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B48" w:rsidRPr="009C4B48" w:rsidRDefault="009C4B48" w:rsidP="009C4B48">
      <w:pPr>
        <w:spacing w:after="0" w:line="240" w:lineRule="auto"/>
        <w:jc w:val="center"/>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b/>
          <w:color w:val="000000"/>
          <w:sz w:val="24"/>
          <w:szCs w:val="24"/>
          <w:lang w:val="ro-RO" w:eastAsia="ru-RU"/>
        </w:rPr>
        <w:t>MEDICAMENTE ANTIARITMICE</w:t>
      </w:r>
    </w:p>
    <w:p w:rsidR="009C4B48" w:rsidRPr="009C4B48" w:rsidRDefault="009C4B48" w:rsidP="009C4B48">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b/>
          <w:color w:val="000000"/>
          <w:sz w:val="24"/>
          <w:szCs w:val="24"/>
          <w:lang w:val="ro-RO" w:eastAsia="ru-RU"/>
        </w:rPr>
        <w:t>A. Actualitatea.</w:t>
      </w:r>
      <w:r w:rsidRPr="009C4B48">
        <w:rPr>
          <w:rFonts w:ascii="Times New Roman" w:eastAsia="Times New Roman" w:hAnsi="Times New Roman" w:cs="Times New Roman"/>
          <w:color w:val="000000"/>
          <w:sz w:val="24"/>
          <w:szCs w:val="24"/>
          <w:lang w:val="ro-RO" w:eastAsia="ru-RU"/>
        </w:rPr>
        <w:t xml:space="preserve"> Aritmiile cardiace sunt unele din cele mai frec</w:t>
      </w:r>
      <w:r w:rsidRPr="009C4B48">
        <w:rPr>
          <w:rFonts w:ascii="Times New Roman" w:eastAsia="Times New Roman" w:hAnsi="Times New Roman" w:cs="Times New Roman"/>
          <w:color w:val="000000"/>
          <w:sz w:val="24"/>
          <w:szCs w:val="24"/>
          <w:lang w:val="ro-RO" w:eastAsia="ru-RU"/>
        </w:rPr>
        <w:softHyphen/>
        <w:t>vente simptome ale maladiilor cardiovascu1are, ale unor intoxicaţii acute etc., care la rândul lor pot cauza tulburări severe ale cardiodinamicii şi hemodinamicii sistemice, deseori factor major al letalităţii. Farmaco</w:t>
      </w:r>
      <w:r w:rsidRPr="009C4B48">
        <w:rPr>
          <w:rFonts w:ascii="Times New Roman" w:eastAsia="Times New Roman" w:hAnsi="Times New Roman" w:cs="Times New Roman"/>
          <w:color w:val="000000"/>
          <w:sz w:val="24"/>
          <w:szCs w:val="24"/>
          <w:lang w:val="ro-RO" w:eastAsia="ru-RU"/>
        </w:rPr>
        <w:softHyphen/>
        <w:t>terapiei acestor dereglări îi revine rol important în reducerea letalităţii printre pacienţii cu aritmii cardiace. Din aceste considerente, cunoaşterea aspectelor farmacocinetice şi farmacodinamice ale medicaţiei antiaritmice, precum şi elaborarea unor medicamente noi, constituie o problemă de importanţă majoră pentru practica medicală.</w:t>
      </w:r>
    </w:p>
    <w:p w:rsidR="009C4B48" w:rsidRPr="009C4B48" w:rsidRDefault="009C4B48" w:rsidP="009C4B48">
      <w:pPr>
        <w:widowControl w:val="0"/>
        <w:spacing w:after="0" w:line="240" w:lineRule="auto"/>
        <w:ind w:firstLine="340"/>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ab/>
      </w:r>
      <w:r w:rsidRPr="009C4B48">
        <w:rPr>
          <w:rFonts w:ascii="Times New Roman" w:eastAsia="Times New Roman" w:hAnsi="Times New Roman" w:cs="Times New Roman"/>
          <w:b/>
          <w:color w:val="000000"/>
          <w:sz w:val="24"/>
          <w:szCs w:val="24"/>
          <w:lang w:val="ro-RO" w:eastAsia="ru-RU"/>
        </w:rPr>
        <w:t>B. Scopul instruirii:</w:t>
      </w:r>
      <w:r w:rsidRPr="009C4B48">
        <w:rPr>
          <w:rFonts w:ascii="Times New Roman" w:eastAsia="Times New Roman" w:hAnsi="Times New Roman" w:cs="Times New Roman"/>
          <w:color w:val="000000"/>
          <w:sz w:val="24"/>
          <w:szCs w:val="24"/>
          <w:lang w:val="ro-RO" w:eastAsia="ru-RU"/>
        </w:rPr>
        <w:t xml:space="preserve"> studentul trebuie să capete cunoştinţe funda</w:t>
      </w:r>
      <w:r w:rsidRPr="009C4B48">
        <w:rPr>
          <w:rFonts w:ascii="Times New Roman" w:eastAsia="Times New Roman" w:hAnsi="Times New Roman" w:cs="Times New Roman"/>
          <w:color w:val="000000"/>
          <w:sz w:val="24"/>
          <w:szCs w:val="24"/>
          <w:lang w:val="ro-RO" w:eastAsia="ru-RU"/>
        </w:rPr>
        <w:softHyphen/>
        <w:t>mentale în domeniul medicaţiei antiaritmice, problemelor de asistenţă medicală urgentă (combaterea dereglărilor de ritm).</w:t>
      </w:r>
    </w:p>
    <w:p w:rsidR="009C4B48" w:rsidRPr="009C4B48" w:rsidRDefault="009C4B48" w:rsidP="009C4B48">
      <w:pPr>
        <w:widowControl w:val="0"/>
        <w:tabs>
          <w:tab w:val="left" w:pos="0"/>
          <w:tab w:val="left" w:pos="388"/>
        </w:tabs>
        <w:spacing w:after="0" w:line="240" w:lineRule="auto"/>
        <w:jc w:val="both"/>
        <w:rPr>
          <w:rFonts w:ascii="Times New Roman" w:eastAsia="Times New Roman" w:hAnsi="Times New Roman" w:cs="Times New Roman"/>
          <w:b/>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ab/>
      </w:r>
      <w:r w:rsidRPr="009C4B48">
        <w:rPr>
          <w:rFonts w:ascii="Times New Roman" w:eastAsia="Times New Roman" w:hAnsi="Times New Roman" w:cs="Times New Roman"/>
          <w:color w:val="000000"/>
          <w:sz w:val="24"/>
          <w:szCs w:val="24"/>
          <w:lang w:val="ro-RO" w:eastAsia="ru-RU"/>
        </w:rPr>
        <w:tab/>
      </w:r>
      <w:r w:rsidRPr="009C4B48">
        <w:rPr>
          <w:rFonts w:ascii="Times New Roman" w:eastAsia="Times New Roman" w:hAnsi="Times New Roman" w:cs="Times New Roman"/>
          <w:b/>
          <w:color w:val="000000"/>
          <w:sz w:val="24"/>
          <w:szCs w:val="24"/>
          <w:lang w:val="ro-RO" w:eastAsia="ru-RU"/>
        </w:rPr>
        <w:t>C. Scopuri didactice</w:t>
      </w:r>
      <w:r w:rsidRPr="009C4B48">
        <w:rPr>
          <w:rFonts w:ascii="Times New Roman" w:eastAsia="Times New Roman" w:hAnsi="Times New Roman" w:cs="Times New Roman"/>
          <w:b/>
          <w:color w:val="000000"/>
          <w:sz w:val="24"/>
          <w:szCs w:val="24"/>
          <w:lang w:val="ro-RO" w:eastAsia="ru-RU"/>
        </w:rPr>
        <w:tab/>
      </w:r>
    </w:p>
    <w:p w:rsidR="009C4B48" w:rsidRPr="009C4B48" w:rsidRDefault="009C4B48" w:rsidP="009C4B48">
      <w:pPr>
        <w:widowControl w:val="0"/>
        <w:spacing w:after="0" w:line="240" w:lineRule="auto"/>
        <w:ind w:firstLine="720"/>
        <w:jc w:val="both"/>
        <w:rPr>
          <w:rFonts w:ascii="Times New Roman" w:eastAsia="Times New Roman" w:hAnsi="Times New Roman" w:cs="Times New Roman"/>
          <w:color w:val="000000"/>
          <w:sz w:val="24"/>
          <w:szCs w:val="24"/>
          <w:lang w:val="ro-RO" w:eastAsia="x-none"/>
        </w:rPr>
      </w:pPr>
      <w:r w:rsidRPr="009C4B48">
        <w:rPr>
          <w:rFonts w:ascii="Times New Roman" w:eastAsia="Times New Roman" w:hAnsi="Times New Roman" w:cs="Times New Roman"/>
          <w:color w:val="000000"/>
          <w:sz w:val="24"/>
          <w:szCs w:val="24"/>
          <w:lang w:val="ro-RO" w:eastAsia="x-none"/>
        </w:rPr>
        <w:t xml:space="preserve">1) Studentul trebuie </w:t>
      </w:r>
      <w:r w:rsidRPr="009C4B48">
        <w:rPr>
          <w:rFonts w:ascii="Times New Roman" w:eastAsia="Times New Roman" w:hAnsi="Times New Roman" w:cs="Times New Roman"/>
          <w:b/>
          <w:color w:val="000000"/>
          <w:sz w:val="24"/>
          <w:szCs w:val="24"/>
          <w:lang w:val="ro-RO" w:eastAsia="x-none"/>
        </w:rPr>
        <w:t>să cunoască:</w:t>
      </w:r>
      <w:r w:rsidRPr="009C4B48">
        <w:rPr>
          <w:rFonts w:ascii="Times New Roman" w:eastAsia="Times New Roman" w:hAnsi="Times New Roman" w:cs="Times New Roman"/>
          <w:color w:val="000000"/>
          <w:sz w:val="24"/>
          <w:szCs w:val="24"/>
          <w:lang w:val="ro-RO" w:eastAsia="x-none"/>
        </w:rPr>
        <w:t xml:space="preserve"> denumirea principalelor medicamente antiaritmice, principiile de clasificare, aspectele farmacocinetice, mecanismul de acţiune şi efectele farmacologice, indicaţiile şi contraindicaţiile, reacţiile adverse, căile optime de administrare şi principiile de selectare şi dozare a antiaritmicelor în funcţie de situaţie, substituirea unui medicament cu altul analogic după proprietăţile farmacologice.</w:t>
      </w:r>
    </w:p>
    <w:p w:rsidR="009C4B48" w:rsidRPr="009C4B48" w:rsidRDefault="009C4B48" w:rsidP="009C4B48">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 xml:space="preserve">2) Studentul trebuie </w:t>
      </w:r>
      <w:r w:rsidRPr="009C4B48">
        <w:rPr>
          <w:rFonts w:ascii="Times New Roman" w:eastAsia="Times New Roman" w:hAnsi="Times New Roman" w:cs="Times New Roman"/>
          <w:b/>
          <w:color w:val="000000"/>
          <w:sz w:val="24"/>
          <w:szCs w:val="24"/>
          <w:lang w:val="ro-RO" w:eastAsia="ru-RU"/>
        </w:rPr>
        <w:t>să poată:</w:t>
      </w:r>
      <w:r w:rsidRPr="009C4B48">
        <w:rPr>
          <w:rFonts w:ascii="Times New Roman" w:eastAsia="Times New Roman" w:hAnsi="Times New Roman" w:cs="Times New Roman"/>
          <w:color w:val="000000"/>
          <w:sz w:val="24"/>
          <w:szCs w:val="24"/>
          <w:lang w:val="ro-RO" w:eastAsia="ru-RU"/>
        </w:rPr>
        <w:t xml:space="preserve"> prescrie antiaritmicele în toate formele medicamentoase, să indice medicamente în diferite dereglări de ritm, aplica cunoştinţele căpătate la rezolvarea situaţiilor de problemă.</w:t>
      </w:r>
    </w:p>
    <w:p w:rsidR="009C4B48" w:rsidRPr="009C4B48" w:rsidRDefault="009C4B48" w:rsidP="009C4B48">
      <w:pPr>
        <w:widowControl w:val="0"/>
        <w:tabs>
          <w:tab w:val="left" w:pos="388"/>
        </w:tabs>
        <w:spacing w:after="0" w:line="240" w:lineRule="auto"/>
        <w:jc w:val="both"/>
        <w:rPr>
          <w:rFonts w:ascii="Times New Roman" w:eastAsia="Times New Roman" w:hAnsi="Times New Roman" w:cs="Times New Roman"/>
          <w:b/>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ab/>
      </w:r>
      <w:r w:rsidRPr="009C4B48">
        <w:rPr>
          <w:rFonts w:ascii="Times New Roman" w:eastAsia="Times New Roman" w:hAnsi="Times New Roman" w:cs="Times New Roman"/>
          <w:color w:val="000000"/>
          <w:sz w:val="24"/>
          <w:szCs w:val="24"/>
          <w:lang w:val="ro-RO" w:eastAsia="ru-RU"/>
        </w:rPr>
        <w:tab/>
      </w:r>
      <w:r w:rsidRPr="009C4B48">
        <w:rPr>
          <w:rFonts w:ascii="Times New Roman" w:eastAsia="Times New Roman" w:hAnsi="Times New Roman" w:cs="Times New Roman"/>
          <w:b/>
          <w:color w:val="000000"/>
          <w:sz w:val="24"/>
          <w:szCs w:val="24"/>
          <w:lang w:val="ro-RO" w:eastAsia="ru-RU"/>
        </w:rPr>
        <w:t>D. Nivelul iniţial de cunoştinţe necesar pentru integrarea in</w:t>
      </w:r>
      <w:r w:rsidRPr="009C4B48">
        <w:rPr>
          <w:rFonts w:ascii="Times New Roman" w:eastAsia="Times New Roman" w:hAnsi="Times New Roman" w:cs="Times New Roman"/>
          <w:b/>
          <w:color w:val="000000"/>
          <w:sz w:val="24"/>
          <w:szCs w:val="24"/>
          <w:lang w:val="ro-RO" w:eastAsia="ru-RU"/>
        </w:rPr>
        <w:softHyphen/>
        <w:t>terdisciplinară</w:t>
      </w:r>
    </w:p>
    <w:p w:rsidR="009C4B48" w:rsidRPr="009C4B48" w:rsidRDefault="009C4B48" w:rsidP="009C4B48">
      <w:pPr>
        <w:widowControl w:val="0"/>
        <w:tabs>
          <w:tab w:val="left" w:pos="388"/>
        </w:tabs>
        <w:spacing w:after="0" w:line="240" w:lineRule="auto"/>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ab/>
      </w:r>
      <w:r w:rsidRPr="009C4B48">
        <w:rPr>
          <w:rFonts w:ascii="Times New Roman" w:eastAsia="Times New Roman" w:hAnsi="Times New Roman" w:cs="Times New Roman"/>
          <w:color w:val="000000"/>
          <w:sz w:val="24"/>
          <w:szCs w:val="24"/>
          <w:lang w:val="ro-RO" w:eastAsia="ru-RU"/>
        </w:rPr>
        <w:tab/>
      </w:r>
      <w:r w:rsidRPr="009C4B48">
        <w:rPr>
          <w:rFonts w:ascii="Times New Roman" w:eastAsia="Times New Roman" w:hAnsi="Times New Roman" w:cs="Times New Roman"/>
          <w:b/>
          <w:color w:val="000000"/>
          <w:sz w:val="24"/>
          <w:szCs w:val="24"/>
          <w:lang w:val="ro-RO" w:eastAsia="ru-RU"/>
        </w:rPr>
        <w:t>Anatomia omului.</w:t>
      </w:r>
      <w:r w:rsidRPr="009C4B48">
        <w:rPr>
          <w:rFonts w:ascii="Times New Roman" w:eastAsia="Times New Roman" w:hAnsi="Times New Roman" w:cs="Times New Roman"/>
          <w:color w:val="000000"/>
          <w:sz w:val="24"/>
          <w:szCs w:val="24"/>
          <w:lang w:val="ro-RO" w:eastAsia="ru-RU"/>
        </w:rPr>
        <w:t xml:space="preserve"> Cordul. Sistemul conductibil al cordului. </w:t>
      </w:r>
    </w:p>
    <w:p w:rsidR="009C4B48" w:rsidRPr="009C4B48" w:rsidRDefault="009C4B48" w:rsidP="009C4B48">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b/>
          <w:color w:val="000000"/>
          <w:sz w:val="24"/>
          <w:szCs w:val="24"/>
          <w:lang w:val="ro-RO" w:eastAsia="ru-RU"/>
        </w:rPr>
        <w:t>Histologia.</w:t>
      </w:r>
      <w:r w:rsidRPr="009C4B48">
        <w:rPr>
          <w:rFonts w:ascii="Times New Roman" w:eastAsia="Times New Roman" w:hAnsi="Times New Roman" w:cs="Times New Roman"/>
          <w:color w:val="000000"/>
          <w:sz w:val="24"/>
          <w:szCs w:val="24"/>
          <w:lang w:val="ro-RO" w:eastAsia="ru-RU"/>
        </w:rPr>
        <w:t xml:space="preserve"> Inima. Dezvoltarea</w:t>
      </w:r>
      <w:r>
        <w:rPr>
          <w:rFonts w:ascii="Times New Roman" w:eastAsia="Times New Roman" w:hAnsi="Times New Roman" w:cs="Times New Roman"/>
          <w:color w:val="000000"/>
          <w:sz w:val="24"/>
          <w:szCs w:val="24"/>
          <w:lang w:val="ro-RO" w:eastAsia="ru-RU"/>
        </w:rPr>
        <w:t xml:space="preserve"> embrionară</w:t>
      </w:r>
      <w:r w:rsidRPr="009C4B48">
        <w:rPr>
          <w:rFonts w:ascii="Times New Roman" w:eastAsia="Times New Roman" w:hAnsi="Times New Roman" w:cs="Times New Roman"/>
          <w:color w:val="000000"/>
          <w:sz w:val="24"/>
          <w:szCs w:val="24"/>
          <w:lang w:val="ro-RO" w:eastAsia="ru-RU"/>
        </w:rPr>
        <w:t>. Structura sistemului conductibil al inimii şi caracteristica citochimică. Inervaţia cordului. Modificările de vârstă ale cordului. Particularităţile citochimice şi funcţio</w:t>
      </w:r>
      <w:r w:rsidRPr="009C4B48">
        <w:rPr>
          <w:rFonts w:ascii="Times New Roman" w:eastAsia="Times New Roman" w:hAnsi="Times New Roman" w:cs="Times New Roman"/>
          <w:color w:val="000000"/>
          <w:sz w:val="24"/>
          <w:szCs w:val="24"/>
          <w:lang w:val="ro-RO" w:eastAsia="ru-RU"/>
        </w:rPr>
        <w:softHyphen/>
        <w:t>nale ale miocardului.</w:t>
      </w:r>
    </w:p>
    <w:p w:rsidR="009C4B48" w:rsidRPr="009C4B48" w:rsidRDefault="009C4B48" w:rsidP="009C4B48">
      <w:pPr>
        <w:widowControl w:val="0"/>
        <w:tabs>
          <w:tab w:val="left" w:pos="388"/>
        </w:tabs>
        <w:spacing w:after="0" w:line="240" w:lineRule="auto"/>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ab/>
      </w:r>
      <w:r w:rsidRPr="009C4B48">
        <w:rPr>
          <w:rFonts w:ascii="Times New Roman" w:eastAsia="Times New Roman" w:hAnsi="Times New Roman" w:cs="Times New Roman"/>
          <w:b/>
          <w:color w:val="000000"/>
          <w:sz w:val="24"/>
          <w:szCs w:val="24"/>
          <w:lang w:val="ro-RO" w:eastAsia="ru-RU"/>
        </w:rPr>
        <w:tab/>
        <w:t>Biofizica.</w:t>
      </w:r>
      <w:r w:rsidRPr="009C4B48">
        <w:rPr>
          <w:rFonts w:ascii="Times New Roman" w:eastAsia="Times New Roman" w:hAnsi="Times New Roman" w:cs="Times New Roman"/>
          <w:color w:val="000000"/>
          <w:sz w:val="24"/>
          <w:szCs w:val="24"/>
          <w:lang w:val="ro-RO" w:eastAsia="ru-RU"/>
        </w:rPr>
        <w:t xml:space="preserve"> Bioelectrogeneza. Înregistrarea biopotenţi</w:t>
      </w:r>
      <w:r>
        <w:rPr>
          <w:rFonts w:ascii="Times New Roman" w:eastAsia="Times New Roman" w:hAnsi="Times New Roman" w:cs="Times New Roman"/>
          <w:color w:val="000000"/>
          <w:sz w:val="24"/>
          <w:szCs w:val="24"/>
          <w:lang w:val="ro-RO" w:eastAsia="ru-RU"/>
        </w:rPr>
        <w:t>alilor. Transmiterea impulsurilor nervoase</w:t>
      </w:r>
      <w:r w:rsidRPr="009C4B48">
        <w:rPr>
          <w:rFonts w:ascii="Times New Roman" w:eastAsia="Times New Roman" w:hAnsi="Times New Roman" w:cs="Times New Roman"/>
          <w:color w:val="000000"/>
          <w:sz w:val="24"/>
          <w:szCs w:val="24"/>
          <w:lang w:val="ro-RO" w:eastAsia="ru-RU"/>
        </w:rPr>
        <w:t xml:space="preserve"> prin canalele biologice de comunicaţie. </w:t>
      </w:r>
    </w:p>
    <w:p w:rsidR="009C4B48" w:rsidRPr="009C4B48" w:rsidRDefault="009C4B48" w:rsidP="009C4B48">
      <w:pPr>
        <w:widowControl w:val="0"/>
        <w:tabs>
          <w:tab w:val="left" w:pos="388"/>
        </w:tabs>
        <w:spacing w:after="0" w:line="240" w:lineRule="auto"/>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ab/>
      </w:r>
      <w:r w:rsidRPr="009C4B48">
        <w:rPr>
          <w:rFonts w:ascii="Times New Roman" w:eastAsia="Times New Roman" w:hAnsi="Times New Roman" w:cs="Times New Roman"/>
          <w:color w:val="000000"/>
          <w:sz w:val="24"/>
          <w:szCs w:val="24"/>
          <w:lang w:val="ro-RO" w:eastAsia="ru-RU"/>
        </w:rPr>
        <w:tab/>
      </w:r>
      <w:r w:rsidRPr="009C4B48">
        <w:rPr>
          <w:rFonts w:ascii="Times New Roman" w:eastAsia="Times New Roman" w:hAnsi="Times New Roman" w:cs="Times New Roman"/>
          <w:b/>
          <w:color w:val="000000"/>
          <w:sz w:val="24"/>
          <w:szCs w:val="24"/>
          <w:lang w:val="ro-RO" w:eastAsia="ru-RU"/>
        </w:rPr>
        <w:t>Biochimia.</w:t>
      </w:r>
      <w:r w:rsidRPr="009C4B48">
        <w:rPr>
          <w:rFonts w:ascii="Times New Roman" w:eastAsia="Times New Roman" w:hAnsi="Times New Roman" w:cs="Times New Roman"/>
          <w:color w:val="000000"/>
          <w:sz w:val="24"/>
          <w:szCs w:val="24"/>
          <w:lang w:val="ro-RO" w:eastAsia="ru-RU"/>
        </w:rPr>
        <w:t xml:space="preserve"> Organizarea structurală a membranelor biologice.</w:t>
      </w:r>
    </w:p>
    <w:p w:rsidR="009C4B48" w:rsidRPr="009C4B48" w:rsidRDefault="009C4B48" w:rsidP="009C4B48">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b/>
          <w:color w:val="000000"/>
          <w:sz w:val="24"/>
          <w:szCs w:val="24"/>
          <w:lang w:val="ro-RO" w:eastAsia="ru-RU"/>
        </w:rPr>
        <w:t>Fiziologia.</w:t>
      </w:r>
      <w:r w:rsidRPr="009C4B48">
        <w:rPr>
          <w:rFonts w:ascii="Times New Roman" w:eastAsia="Times New Roman" w:hAnsi="Times New Roman" w:cs="Times New Roman"/>
          <w:color w:val="000000"/>
          <w:sz w:val="24"/>
          <w:szCs w:val="24"/>
          <w:lang w:val="ro-RO" w:eastAsia="ru-RU"/>
        </w:rPr>
        <w:t xml:space="preserve"> Proprietăţile fiziologice ale miocardului (automatism, excitabilitate, conductibilitate, contractilitate). Rolul nodului sinusal şi atrio-ventricular, fascicolului Hiss şi fibrelor Purkinje. Electrocardi</w:t>
      </w:r>
      <w:r w:rsidRPr="009C4B48">
        <w:rPr>
          <w:rFonts w:ascii="Times New Roman" w:eastAsia="Times New Roman" w:hAnsi="Times New Roman" w:cs="Times New Roman"/>
          <w:color w:val="000000"/>
          <w:sz w:val="24"/>
          <w:szCs w:val="24"/>
          <w:lang w:val="ro-RO" w:eastAsia="ru-RU"/>
        </w:rPr>
        <w:softHyphen/>
        <w:t>ograma şi interpretarea electrocardiografică a anomaliilor cardiace.</w:t>
      </w:r>
    </w:p>
    <w:p w:rsidR="009C4B48" w:rsidRPr="009C4B48" w:rsidRDefault="009C4B48" w:rsidP="009C4B48">
      <w:pPr>
        <w:widowControl w:val="0"/>
        <w:tabs>
          <w:tab w:val="left" w:pos="388"/>
        </w:tabs>
        <w:spacing w:after="0" w:line="240" w:lineRule="auto"/>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ab/>
      </w:r>
      <w:r w:rsidRPr="009C4B48">
        <w:rPr>
          <w:rFonts w:ascii="Times New Roman" w:eastAsia="Times New Roman" w:hAnsi="Times New Roman" w:cs="Times New Roman"/>
          <w:color w:val="000000"/>
          <w:sz w:val="24"/>
          <w:szCs w:val="24"/>
          <w:lang w:val="ro-RO" w:eastAsia="ru-RU"/>
        </w:rPr>
        <w:tab/>
      </w:r>
      <w:r w:rsidRPr="009C4B48">
        <w:rPr>
          <w:rFonts w:ascii="Times New Roman" w:eastAsia="Times New Roman" w:hAnsi="Times New Roman" w:cs="Times New Roman"/>
          <w:b/>
          <w:color w:val="000000"/>
          <w:sz w:val="24"/>
          <w:szCs w:val="24"/>
          <w:lang w:val="ro-RO" w:eastAsia="ru-RU"/>
        </w:rPr>
        <w:t>Toxicologia.</w:t>
      </w:r>
      <w:r>
        <w:rPr>
          <w:rFonts w:ascii="Times New Roman" w:eastAsia="Times New Roman" w:hAnsi="Times New Roman" w:cs="Times New Roman"/>
          <w:color w:val="000000"/>
          <w:sz w:val="24"/>
          <w:szCs w:val="24"/>
          <w:lang w:val="ro-RO" w:eastAsia="ru-RU"/>
        </w:rPr>
        <w:t xml:space="preserve"> Toxinele</w:t>
      </w:r>
      <w:r w:rsidRPr="009C4B48">
        <w:rPr>
          <w:rFonts w:ascii="Times New Roman" w:eastAsia="Times New Roman" w:hAnsi="Times New Roman" w:cs="Times New Roman"/>
          <w:color w:val="000000"/>
          <w:sz w:val="24"/>
          <w:szCs w:val="24"/>
          <w:lang w:val="ro-RO" w:eastAsia="ru-RU"/>
        </w:rPr>
        <w:t xml:space="preserve"> şi medicamente care cauzează aritmii cardiace.</w:t>
      </w:r>
    </w:p>
    <w:p w:rsidR="009C4B48" w:rsidRPr="009C4B48" w:rsidRDefault="009C4B48" w:rsidP="009C4B48">
      <w:pPr>
        <w:widowControl w:val="0"/>
        <w:spacing w:after="0" w:line="240" w:lineRule="auto"/>
        <w:ind w:firstLine="720"/>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b/>
          <w:color w:val="000000"/>
          <w:sz w:val="24"/>
          <w:szCs w:val="24"/>
          <w:lang w:val="ro-RO" w:eastAsia="ru-RU"/>
        </w:rPr>
        <w:t>Fiziopatologia.</w:t>
      </w:r>
      <w:r w:rsidRPr="009C4B48">
        <w:rPr>
          <w:rFonts w:ascii="Times New Roman" w:eastAsia="Times New Roman" w:hAnsi="Times New Roman" w:cs="Times New Roman"/>
          <w:color w:val="000000"/>
          <w:sz w:val="24"/>
          <w:szCs w:val="24"/>
          <w:lang w:val="ro-RO" w:eastAsia="ru-RU"/>
        </w:rPr>
        <w:t xml:space="preserve"> Dereglările automatismului, excitabilitătii, conductibilităţii şi contractilităţii inimii. Cauzele aritmiilor la copii.</w:t>
      </w:r>
    </w:p>
    <w:p w:rsidR="009C4B48" w:rsidRPr="009C4B48" w:rsidRDefault="009C4B48" w:rsidP="009C4B48">
      <w:pPr>
        <w:widowControl w:val="0"/>
        <w:tabs>
          <w:tab w:val="left" w:pos="388"/>
        </w:tabs>
        <w:spacing w:after="0" w:line="240" w:lineRule="auto"/>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ab/>
      </w:r>
      <w:r w:rsidRPr="009C4B48">
        <w:rPr>
          <w:rFonts w:ascii="Times New Roman" w:eastAsia="Times New Roman" w:hAnsi="Times New Roman" w:cs="Times New Roman"/>
          <w:b/>
          <w:color w:val="000000"/>
          <w:sz w:val="24"/>
          <w:szCs w:val="24"/>
          <w:lang w:val="ro-RO" w:eastAsia="ru-RU"/>
        </w:rPr>
        <w:tab/>
        <w:t>Semiologia.</w:t>
      </w:r>
      <w:r w:rsidRPr="009C4B48">
        <w:rPr>
          <w:rFonts w:ascii="Times New Roman" w:eastAsia="Times New Roman" w:hAnsi="Times New Roman" w:cs="Times New Roman"/>
          <w:color w:val="000000"/>
          <w:sz w:val="24"/>
          <w:szCs w:val="24"/>
          <w:lang w:val="ro-RO" w:eastAsia="ru-RU"/>
        </w:rPr>
        <w:t xml:space="preserve"> Tahiaritmiile supraventriculare, ventriculare. Bradiaritmiile şi blocul atrioventricular.</w:t>
      </w:r>
    </w:p>
    <w:p w:rsidR="009C4B48" w:rsidRPr="009C4B48" w:rsidRDefault="009C4B48" w:rsidP="009C4B48">
      <w:pPr>
        <w:widowControl w:val="0"/>
        <w:tabs>
          <w:tab w:val="left" w:pos="388"/>
        </w:tabs>
        <w:spacing w:after="0" w:line="240" w:lineRule="auto"/>
        <w:jc w:val="both"/>
        <w:rPr>
          <w:rFonts w:ascii="Times New Roman" w:eastAsia="Times New Roman" w:hAnsi="Times New Roman" w:cs="Times New Roman"/>
          <w:b/>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ab/>
      </w:r>
      <w:r w:rsidRPr="009C4B48">
        <w:rPr>
          <w:rFonts w:ascii="Times New Roman" w:eastAsia="Times New Roman" w:hAnsi="Times New Roman" w:cs="Times New Roman"/>
          <w:color w:val="000000"/>
          <w:sz w:val="24"/>
          <w:szCs w:val="24"/>
          <w:lang w:val="ro-RO" w:eastAsia="ru-RU"/>
        </w:rPr>
        <w:tab/>
      </w:r>
      <w:r w:rsidRPr="009C4B48">
        <w:rPr>
          <w:rFonts w:ascii="Times New Roman" w:eastAsia="Times New Roman" w:hAnsi="Times New Roman" w:cs="Times New Roman"/>
          <w:b/>
          <w:color w:val="000000"/>
          <w:sz w:val="24"/>
          <w:szCs w:val="24"/>
          <w:lang w:val="ro-RO" w:eastAsia="ru-RU"/>
        </w:rPr>
        <w:t>E. Întrebări pentru autoinstruire</w:t>
      </w:r>
    </w:p>
    <w:p w:rsidR="009C4B48" w:rsidRPr="009C4B48" w:rsidRDefault="009C4B48" w:rsidP="009C4B48">
      <w:pPr>
        <w:widowControl w:val="0"/>
        <w:tabs>
          <w:tab w:val="left" w:pos="388"/>
        </w:tabs>
        <w:spacing w:after="0" w:line="240" w:lineRule="auto"/>
        <w:jc w:val="both"/>
        <w:rPr>
          <w:rFonts w:ascii="Times New Roman" w:eastAsia="Times New Roman" w:hAnsi="Times New Roman" w:cs="Times New Roman"/>
          <w:color w:val="000000"/>
          <w:sz w:val="24"/>
          <w:szCs w:val="24"/>
          <w:lang w:val="ro-RO" w:eastAsia="x-none"/>
        </w:rPr>
      </w:pPr>
      <w:r w:rsidRPr="009C4B48">
        <w:rPr>
          <w:rFonts w:ascii="Times New Roman" w:eastAsia="Times New Roman" w:hAnsi="Times New Roman" w:cs="Times New Roman"/>
          <w:color w:val="000000"/>
          <w:sz w:val="24"/>
          <w:szCs w:val="24"/>
          <w:lang w:val="ro-RO" w:eastAsia="x-none"/>
        </w:rPr>
        <w:tab/>
      </w:r>
      <w:r w:rsidRPr="009C4B48">
        <w:rPr>
          <w:rFonts w:ascii="Times New Roman" w:eastAsia="Times New Roman" w:hAnsi="Times New Roman" w:cs="Times New Roman"/>
          <w:color w:val="000000"/>
          <w:sz w:val="24"/>
          <w:szCs w:val="24"/>
          <w:lang w:val="ro-RO" w:eastAsia="x-none"/>
        </w:rPr>
        <w:tab/>
        <w:t>1. Definiţia şi clasificarea antiaritmicelor.</w:t>
      </w:r>
    </w:p>
    <w:p w:rsidR="009C4B48" w:rsidRPr="009C4B48" w:rsidRDefault="009C4B48" w:rsidP="009C4B48">
      <w:pPr>
        <w:widowControl w:val="0"/>
        <w:spacing w:after="0" w:line="240" w:lineRule="auto"/>
        <w:ind w:firstLine="451"/>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ab/>
        <w:t>2. Medicamentele cu acţiune asupra cardiomiocitelor (sistemului conductor şi contractil al miocardului). Blocantele canalelor de sodiu (clasa Ia). Farmacocinetica şi far</w:t>
      </w:r>
      <w:r w:rsidRPr="009C4B48">
        <w:rPr>
          <w:rFonts w:ascii="Times New Roman" w:eastAsia="Times New Roman" w:hAnsi="Times New Roman" w:cs="Times New Roman"/>
          <w:color w:val="000000"/>
          <w:sz w:val="24"/>
          <w:szCs w:val="24"/>
          <w:lang w:val="ro-RO" w:eastAsia="ru-RU"/>
        </w:rPr>
        <w:softHyphen/>
        <w:t>macodinamia (mecanismul de acţiune, influenţa asupra conductibilităţii, contractilităţii, excitabilităţii, automatismului şi frecvenţei contracţiilor cardiace). Indicaţiile. Contrain</w:t>
      </w:r>
      <w:r w:rsidRPr="009C4B48">
        <w:rPr>
          <w:rFonts w:ascii="Times New Roman" w:eastAsia="Times New Roman" w:hAnsi="Times New Roman" w:cs="Times New Roman"/>
          <w:color w:val="000000"/>
          <w:sz w:val="24"/>
          <w:szCs w:val="24"/>
          <w:lang w:val="ro-RO" w:eastAsia="ru-RU"/>
        </w:rPr>
        <w:softHyphen/>
        <w:t>dicaţiile Reacţiile adverse.</w:t>
      </w:r>
    </w:p>
    <w:p w:rsidR="009C4B48" w:rsidRPr="009C4B48" w:rsidRDefault="009C4B48" w:rsidP="009C4B48">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3. Blocantele canalelor de sodiu (clasa Ib.). Farmacocinetica şi far</w:t>
      </w:r>
      <w:r w:rsidRPr="009C4B48">
        <w:rPr>
          <w:rFonts w:ascii="Times New Roman" w:eastAsia="Times New Roman" w:hAnsi="Times New Roman" w:cs="Times New Roman"/>
          <w:color w:val="000000"/>
          <w:sz w:val="24"/>
          <w:szCs w:val="24"/>
          <w:lang w:val="ro-RO" w:eastAsia="ru-RU"/>
        </w:rPr>
        <w:softHyphen/>
        <w:t>macodinamia. Indicaţiile. Contraindicaţiile. Reacţiile adverse.</w:t>
      </w:r>
    </w:p>
    <w:p w:rsidR="003D1CC7" w:rsidRPr="009C4B48" w:rsidRDefault="009C4B48" w:rsidP="003D1CC7">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 xml:space="preserve">4. </w:t>
      </w:r>
      <w:r w:rsidR="003D1CC7" w:rsidRPr="009C4B48">
        <w:rPr>
          <w:rFonts w:ascii="Times New Roman" w:eastAsia="Times New Roman" w:hAnsi="Times New Roman" w:cs="Times New Roman"/>
          <w:color w:val="000000"/>
          <w:sz w:val="24"/>
          <w:szCs w:val="24"/>
          <w:lang w:val="ro-RO" w:eastAsia="ru-RU"/>
        </w:rPr>
        <w:t>Blocant</w:t>
      </w:r>
      <w:r w:rsidR="003D1CC7">
        <w:rPr>
          <w:rFonts w:ascii="Times New Roman" w:eastAsia="Times New Roman" w:hAnsi="Times New Roman" w:cs="Times New Roman"/>
          <w:color w:val="000000"/>
          <w:sz w:val="24"/>
          <w:szCs w:val="24"/>
          <w:lang w:val="ro-RO" w:eastAsia="ru-RU"/>
        </w:rPr>
        <w:t>ele canalelor de sodiu (clasa Ic</w:t>
      </w:r>
      <w:r w:rsidR="003D1CC7" w:rsidRPr="009C4B48">
        <w:rPr>
          <w:rFonts w:ascii="Times New Roman" w:eastAsia="Times New Roman" w:hAnsi="Times New Roman" w:cs="Times New Roman"/>
          <w:color w:val="000000"/>
          <w:sz w:val="24"/>
          <w:szCs w:val="24"/>
          <w:lang w:val="ro-RO" w:eastAsia="ru-RU"/>
        </w:rPr>
        <w:t>.). Farmacocinetica şi far</w:t>
      </w:r>
      <w:r w:rsidR="003D1CC7" w:rsidRPr="009C4B48">
        <w:rPr>
          <w:rFonts w:ascii="Times New Roman" w:eastAsia="Times New Roman" w:hAnsi="Times New Roman" w:cs="Times New Roman"/>
          <w:color w:val="000000"/>
          <w:sz w:val="24"/>
          <w:szCs w:val="24"/>
          <w:lang w:val="ro-RO" w:eastAsia="ru-RU"/>
        </w:rPr>
        <w:softHyphen/>
        <w:t>macodinamia. Indicaţiile. Contraindicaţiile. Reacţiile adverse.</w:t>
      </w:r>
    </w:p>
    <w:p w:rsidR="009C4B48" w:rsidRPr="009C4B48" w:rsidRDefault="003D1CC7" w:rsidP="009C4B48">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Pr>
          <w:rFonts w:ascii="Times New Roman" w:eastAsia="Times New Roman" w:hAnsi="Times New Roman" w:cs="Times New Roman"/>
          <w:color w:val="000000"/>
          <w:sz w:val="24"/>
          <w:szCs w:val="24"/>
          <w:lang w:val="ro-RO" w:eastAsia="ru-RU"/>
        </w:rPr>
        <w:t>5. Medicamentele</w:t>
      </w:r>
      <w:r w:rsidR="009C4B48" w:rsidRPr="009C4B48">
        <w:rPr>
          <w:rFonts w:ascii="Times New Roman" w:eastAsia="Times New Roman" w:hAnsi="Times New Roman" w:cs="Times New Roman"/>
          <w:color w:val="000000"/>
          <w:sz w:val="24"/>
          <w:szCs w:val="24"/>
          <w:lang w:val="ro-RO" w:eastAsia="ru-RU"/>
        </w:rPr>
        <w:t xml:space="preserve"> cu acţiune asupra inervaţiei eferente a cordului. </w:t>
      </w:r>
      <w:r w:rsidR="009C4B48" w:rsidRPr="009C4B48">
        <w:rPr>
          <w:rFonts w:ascii="Times New Roman" w:eastAsia="Times New Roman" w:hAnsi="Times New Roman" w:cs="Times New Roman"/>
          <w:color w:val="000000"/>
          <w:sz w:val="24"/>
          <w:szCs w:val="24"/>
          <w:lang w:val="ro-RO" w:eastAsia="ru-RU"/>
        </w:rPr>
        <w:sym w:font="Symbol" w:char="F062"/>
      </w:r>
      <w:r w:rsidR="009C4B48" w:rsidRPr="009C4B48">
        <w:rPr>
          <w:rFonts w:ascii="Times New Roman" w:eastAsia="Times New Roman" w:hAnsi="Times New Roman" w:cs="Times New Roman"/>
          <w:color w:val="000000"/>
          <w:sz w:val="24"/>
          <w:szCs w:val="24"/>
          <w:lang w:val="ro-RO" w:eastAsia="ru-RU"/>
        </w:rPr>
        <w:t>-adrenoblocantele (clasa II). Clasificarea. Mecanismul de acţiune. Influenţa asupra proprietăţilor funcţionale ale cordului. Indicaţiile. Contraindi</w:t>
      </w:r>
      <w:r w:rsidR="009C4B48" w:rsidRPr="009C4B48">
        <w:rPr>
          <w:rFonts w:ascii="Times New Roman" w:eastAsia="Times New Roman" w:hAnsi="Times New Roman" w:cs="Times New Roman"/>
          <w:color w:val="000000"/>
          <w:sz w:val="24"/>
          <w:szCs w:val="24"/>
          <w:lang w:val="ro-RO" w:eastAsia="ru-RU"/>
        </w:rPr>
        <w:softHyphen/>
        <w:t>caţiile. Reacţiile adverse.</w:t>
      </w:r>
    </w:p>
    <w:p w:rsidR="003D1CC7" w:rsidRDefault="009C4B48" w:rsidP="009C4B48">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 xml:space="preserve">6. </w:t>
      </w:r>
      <w:r w:rsidR="003D1CC7" w:rsidRPr="009C4B48">
        <w:rPr>
          <w:rFonts w:ascii="Times New Roman" w:eastAsia="Times New Roman" w:hAnsi="Times New Roman" w:cs="Times New Roman"/>
          <w:color w:val="000000"/>
          <w:sz w:val="24"/>
          <w:szCs w:val="24"/>
          <w:lang w:val="ro-RO" w:eastAsia="ru-RU"/>
        </w:rPr>
        <w:t>Medicamentele care măresc preponderent perioada refractară efectivă (clasa III). Mecanismul şi parti</w:t>
      </w:r>
      <w:r w:rsidR="003D1CC7" w:rsidRPr="009C4B48">
        <w:rPr>
          <w:rFonts w:ascii="Times New Roman" w:eastAsia="Times New Roman" w:hAnsi="Times New Roman" w:cs="Times New Roman"/>
          <w:color w:val="000000"/>
          <w:sz w:val="24"/>
          <w:szCs w:val="24"/>
          <w:lang w:val="ro-RO" w:eastAsia="ru-RU"/>
        </w:rPr>
        <w:softHyphen/>
        <w:t>cularităţile de acţiune. Indicaţiile. Contraindicaţiile. Reacţiile adverse.</w:t>
      </w:r>
    </w:p>
    <w:p w:rsidR="009C4B48" w:rsidRPr="009C4B48" w:rsidRDefault="009C4B48" w:rsidP="003D1CC7">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lastRenderedPageBreak/>
        <w:t xml:space="preserve">7. </w:t>
      </w:r>
      <w:r w:rsidR="003D1CC7" w:rsidRPr="009C4B48">
        <w:rPr>
          <w:rFonts w:ascii="Times New Roman" w:eastAsia="Times New Roman" w:hAnsi="Times New Roman" w:cs="Times New Roman"/>
          <w:color w:val="000000"/>
          <w:sz w:val="24"/>
          <w:szCs w:val="24"/>
          <w:lang w:val="ro-RO" w:eastAsia="ru-RU"/>
        </w:rPr>
        <w:t>Antagoniştii canalelor calciului (clasa IV). Mecanismul de acţiune. Efectele farmacologice. Indicaţiile. Contraindi</w:t>
      </w:r>
      <w:r w:rsidR="003D1CC7" w:rsidRPr="009C4B48">
        <w:rPr>
          <w:rFonts w:ascii="Times New Roman" w:eastAsia="Times New Roman" w:hAnsi="Times New Roman" w:cs="Times New Roman"/>
          <w:color w:val="000000"/>
          <w:sz w:val="24"/>
          <w:szCs w:val="24"/>
          <w:lang w:val="ro-RO" w:eastAsia="ru-RU"/>
        </w:rPr>
        <w:softHyphen/>
        <w:t>caţiile. Reacţiile adverse.</w:t>
      </w:r>
    </w:p>
    <w:p w:rsidR="009C4B48" w:rsidRPr="009C4B48" w:rsidRDefault="009C4B48" w:rsidP="009C4B48">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8. Caracteristica succintă a substanţelor medicamentoase folosite în bradiaritmii şi tulburările conductibilităţii.</w:t>
      </w:r>
    </w:p>
    <w:p w:rsidR="009C4B48" w:rsidRPr="009C4B48" w:rsidRDefault="009C4B48" w:rsidP="009C4B48">
      <w:pPr>
        <w:widowControl w:val="0"/>
        <w:tabs>
          <w:tab w:val="left" w:pos="436"/>
        </w:tabs>
        <w:spacing w:after="0" w:line="240" w:lineRule="auto"/>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ab/>
      </w:r>
      <w:r w:rsidRPr="009C4B48">
        <w:rPr>
          <w:rFonts w:ascii="Times New Roman" w:eastAsia="Times New Roman" w:hAnsi="Times New Roman" w:cs="Times New Roman"/>
          <w:color w:val="000000"/>
          <w:sz w:val="24"/>
          <w:szCs w:val="24"/>
          <w:lang w:val="ro-RO" w:eastAsia="ru-RU"/>
        </w:rPr>
        <w:tab/>
        <w:t>9. Alte preparate cu proprietăţi antiaritmice (glicozidele cardiace,</w:t>
      </w:r>
    </w:p>
    <w:p w:rsidR="009C4B48" w:rsidRPr="009C4B48" w:rsidRDefault="009C4B48" w:rsidP="009C4B48">
      <w:pPr>
        <w:widowControl w:val="0"/>
        <w:tabs>
          <w:tab w:val="left" w:pos="14"/>
        </w:tabs>
        <w:spacing w:after="0" w:line="240" w:lineRule="auto"/>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ab/>
        <w:t>preparatele de potasiu, adenozina, preparatele de Mg etc.)</w:t>
      </w:r>
    </w:p>
    <w:p w:rsidR="009C4B48" w:rsidRPr="009C4B48" w:rsidRDefault="009C4B48" w:rsidP="009C4B48">
      <w:pPr>
        <w:widowControl w:val="0"/>
        <w:tabs>
          <w:tab w:val="left" w:pos="436"/>
        </w:tabs>
        <w:spacing w:after="0" w:line="240" w:lineRule="auto"/>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ab/>
      </w:r>
      <w:r w:rsidRPr="009C4B48">
        <w:rPr>
          <w:rFonts w:ascii="Times New Roman" w:eastAsia="Times New Roman" w:hAnsi="Times New Roman" w:cs="Times New Roman"/>
          <w:color w:val="000000"/>
          <w:sz w:val="24"/>
          <w:szCs w:val="24"/>
          <w:lang w:val="ro-RO" w:eastAsia="ru-RU"/>
        </w:rPr>
        <w:tab/>
        <w:t>10. Particularităţile  acţiunii medicamentelor antiaritmice la copii.</w:t>
      </w:r>
    </w:p>
    <w:p w:rsidR="009C4B48" w:rsidRPr="009C4B48" w:rsidRDefault="009C4B48" w:rsidP="009C4B48">
      <w:pPr>
        <w:spacing w:after="0"/>
        <w:ind w:firstLine="708"/>
        <w:jc w:val="both"/>
        <w:rPr>
          <w:rFonts w:ascii="Times New Roman" w:eastAsia="Times New Roman" w:hAnsi="Times New Roman" w:cs="Times New Roman"/>
          <w:b/>
          <w:sz w:val="24"/>
          <w:szCs w:val="24"/>
          <w:lang w:val="ro-RO" w:eastAsia="ru-RU"/>
        </w:rPr>
      </w:pPr>
      <w:r w:rsidRPr="009C4B48">
        <w:rPr>
          <w:rFonts w:ascii="Times New Roman" w:eastAsia="Times New Roman" w:hAnsi="Times New Roman" w:cs="Times New Roman"/>
          <w:b/>
          <w:color w:val="000000"/>
          <w:sz w:val="24"/>
          <w:szCs w:val="24"/>
          <w:lang w:val="ro-RO" w:eastAsia="ru-RU"/>
        </w:rPr>
        <w:t xml:space="preserve">F. </w:t>
      </w:r>
      <w:r w:rsidRPr="009C4B48">
        <w:rPr>
          <w:rFonts w:ascii="Times New Roman" w:eastAsia="Times New Roman" w:hAnsi="Times New Roman" w:cs="Times New Roman"/>
          <w:b/>
          <w:sz w:val="24"/>
          <w:szCs w:val="24"/>
          <w:lang w:val="ro-RO" w:eastAsia="ru-RU"/>
        </w:rPr>
        <w:t xml:space="preserve">Lucru de sine stătător </w:t>
      </w:r>
      <w:r w:rsidRPr="009C4B48">
        <w:rPr>
          <w:rFonts w:ascii="Times New Roman" w:eastAsia="Times New Roman" w:hAnsi="Times New Roman" w:cs="Times New Roman"/>
          <w:color w:val="000000"/>
          <w:sz w:val="24"/>
          <w:szCs w:val="24"/>
          <w:lang w:val="ro-RO" w:eastAsia="ru-RU"/>
        </w:rPr>
        <w:t xml:space="preserve">(se </w:t>
      </w:r>
      <w:proofErr w:type="spellStart"/>
      <w:r w:rsidRPr="009C4B48">
        <w:rPr>
          <w:rFonts w:ascii="Times New Roman" w:eastAsia="Times New Roman" w:hAnsi="Times New Roman" w:cs="Times New Roman"/>
          <w:color w:val="000000"/>
          <w:sz w:val="24"/>
          <w:szCs w:val="24"/>
          <w:lang w:val="en-US" w:eastAsia="ru-RU"/>
        </w:rPr>
        <w:t>realizeaz</w:t>
      </w:r>
      <w:proofErr w:type="spellEnd"/>
      <w:r w:rsidRPr="009C4B48">
        <w:rPr>
          <w:rFonts w:ascii="Times New Roman" w:eastAsia="Times New Roman" w:hAnsi="Times New Roman" w:cs="Times New Roman"/>
          <w:color w:val="000000"/>
          <w:sz w:val="24"/>
          <w:szCs w:val="24"/>
          <w:lang w:val="ro-RO" w:eastAsia="ru-RU"/>
        </w:rPr>
        <w:t>ă în scris în procesul pregătirii)</w:t>
      </w:r>
    </w:p>
    <w:p w:rsidR="009C4B48" w:rsidRPr="009C4B48" w:rsidRDefault="009C4B48" w:rsidP="009C4B48">
      <w:pPr>
        <w:widowControl w:val="0"/>
        <w:numPr>
          <w:ilvl w:val="0"/>
          <w:numId w:val="1"/>
        </w:numPr>
        <w:tabs>
          <w:tab w:val="left" w:pos="709"/>
        </w:tabs>
        <w:spacing w:after="0" w:line="240" w:lineRule="auto"/>
        <w:ind w:left="709"/>
        <w:contextualSpacing/>
        <w:jc w:val="both"/>
        <w:rPr>
          <w:rFonts w:ascii="Times New Roman" w:eastAsia="Times New Roman" w:hAnsi="Times New Roman" w:cs="Times New Roman"/>
          <w:b/>
          <w:color w:val="000000"/>
          <w:sz w:val="24"/>
          <w:szCs w:val="24"/>
          <w:lang w:val="ro-RO" w:eastAsia="ru-RU"/>
        </w:rPr>
      </w:pPr>
      <w:r w:rsidRPr="009C4B48">
        <w:rPr>
          <w:rFonts w:ascii="Times New Roman" w:eastAsia="Times New Roman" w:hAnsi="Times New Roman" w:cs="Times New Roman"/>
          <w:b/>
          <w:color w:val="000000"/>
          <w:sz w:val="24"/>
          <w:szCs w:val="24"/>
          <w:lang w:val="ro-RO" w:eastAsia="ru-RU"/>
        </w:rPr>
        <w:t>Caracteristica succintă a medicamentelor obligatorii</w:t>
      </w:r>
    </w:p>
    <w:p w:rsidR="009C4B48" w:rsidRPr="009C4B48" w:rsidRDefault="009C4B48" w:rsidP="009C4B48">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b/>
          <w:color w:val="000000"/>
          <w:sz w:val="24"/>
          <w:szCs w:val="24"/>
          <w:lang w:val="ro-RO" w:eastAsia="ru-RU"/>
        </w:rPr>
        <w:t>Pe verticală:</w:t>
      </w:r>
      <w:r w:rsidRPr="009C4B48">
        <w:rPr>
          <w:rFonts w:ascii="Times New Roman" w:eastAsia="Times New Roman" w:hAnsi="Times New Roman" w:cs="Times New Roman"/>
          <w:color w:val="000000"/>
          <w:sz w:val="24"/>
          <w:szCs w:val="24"/>
          <w:lang w:val="ro-RO" w:eastAsia="ru-RU"/>
        </w:rPr>
        <w:t xml:space="preserve"> Denumirea medicamentelor. 1. Chinidină. 2. Procaina</w:t>
      </w:r>
      <w:r w:rsidRPr="009C4B48">
        <w:rPr>
          <w:rFonts w:ascii="Times New Roman" w:eastAsia="Times New Roman" w:hAnsi="Times New Roman" w:cs="Times New Roman"/>
          <w:color w:val="000000"/>
          <w:sz w:val="24"/>
          <w:szCs w:val="24"/>
          <w:lang w:val="ro-RO" w:eastAsia="ru-RU"/>
        </w:rPr>
        <w:softHyphen/>
        <w:t>midă. 3. Lidocaină. 4. Mexiletină. 5. Flecainidă. 6. Meto</w:t>
      </w:r>
      <w:r w:rsidRPr="009C4B48">
        <w:rPr>
          <w:rFonts w:ascii="Times New Roman" w:eastAsia="Times New Roman" w:hAnsi="Times New Roman" w:cs="Times New Roman"/>
          <w:color w:val="000000"/>
          <w:sz w:val="24"/>
          <w:szCs w:val="24"/>
          <w:lang w:val="ro-RO" w:eastAsia="ru-RU"/>
        </w:rPr>
        <w:softHyphen/>
        <w:t>prolol. 7. Bretiliu tosilat. 8. Amiodaronă. 9. Verapamil. 10. Clorură de potasiu. 11. Propranolol. 12. Sotalol.</w:t>
      </w:r>
    </w:p>
    <w:p w:rsidR="009C4B48" w:rsidRPr="009C4B48" w:rsidRDefault="009C4B48" w:rsidP="009C4B48">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b/>
          <w:color w:val="000000"/>
          <w:sz w:val="24"/>
          <w:szCs w:val="24"/>
          <w:lang w:val="ro-RO" w:eastAsia="ru-RU"/>
        </w:rPr>
        <w:t>Pe orizontală:</w:t>
      </w:r>
      <w:r w:rsidRPr="009C4B48">
        <w:rPr>
          <w:rFonts w:ascii="Times New Roman" w:eastAsia="Times New Roman" w:hAnsi="Times New Roman" w:cs="Times New Roman"/>
          <w:color w:val="000000"/>
          <w:sz w:val="24"/>
          <w:szCs w:val="24"/>
          <w:lang w:val="ro-RO" w:eastAsia="ru-RU"/>
        </w:rPr>
        <w:t xml:space="preserve"> </w:t>
      </w:r>
      <w:r w:rsidRPr="009C4B48">
        <w:rPr>
          <w:rFonts w:ascii="Times New Roman" w:eastAsia="Times New Roman" w:hAnsi="Times New Roman" w:cs="Times New Roman"/>
          <w:sz w:val="24"/>
          <w:szCs w:val="24"/>
          <w:lang w:val="en-US" w:eastAsia="ru-RU"/>
        </w:rPr>
        <w:t xml:space="preserve">1. </w:t>
      </w:r>
      <w:proofErr w:type="gramStart"/>
      <w:r w:rsidRPr="009C4B48">
        <w:rPr>
          <w:rFonts w:ascii="Times New Roman" w:eastAsia="Times New Roman" w:hAnsi="Times New Roman" w:cs="Times New Roman"/>
          <w:sz w:val="24"/>
          <w:szCs w:val="24"/>
          <w:lang w:val="en-US" w:eastAsia="ru-RU"/>
        </w:rPr>
        <w:t xml:space="preserve">Forma </w:t>
      </w:r>
      <w:proofErr w:type="spellStart"/>
      <w:r w:rsidRPr="009C4B48">
        <w:rPr>
          <w:rFonts w:ascii="Times New Roman" w:eastAsia="Times New Roman" w:hAnsi="Times New Roman" w:cs="Times New Roman"/>
          <w:sz w:val="24"/>
          <w:szCs w:val="24"/>
          <w:lang w:val="en-US" w:eastAsia="ru-RU"/>
        </w:rPr>
        <w:t>medicamentoasă</w:t>
      </w:r>
      <w:proofErr w:type="spellEnd"/>
      <w:r w:rsidRPr="009C4B48">
        <w:rPr>
          <w:rFonts w:ascii="Times New Roman" w:eastAsia="Times New Roman" w:hAnsi="Times New Roman" w:cs="Times New Roman"/>
          <w:sz w:val="24"/>
          <w:szCs w:val="24"/>
          <w:lang w:val="en-US" w:eastAsia="ru-RU"/>
        </w:rPr>
        <w:t>.</w:t>
      </w:r>
      <w:proofErr w:type="gramEnd"/>
      <w:r w:rsidRPr="009C4B48">
        <w:rPr>
          <w:rFonts w:ascii="Times New Roman" w:eastAsia="Times New Roman" w:hAnsi="Times New Roman" w:cs="Times New Roman"/>
          <w:sz w:val="24"/>
          <w:szCs w:val="24"/>
          <w:lang w:val="en-US" w:eastAsia="ru-RU"/>
        </w:rPr>
        <w:t xml:space="preserve"> 2. </w:t>
      </w:r>
      <w:proofErr w:type="spellStart"/>
      <w:r w:rsidRPr="009C4B48">
        <w:rPr>
          <w:rFonts w:ascii="Times New Roman" w:eastAsia="Times New Roman" w:hAnsi="Times New Roman" w:cs="Times New Roman"/>
          <w:sz w:val="24"/>
          <w:szCs w:val="24"/>
          <w:lang w:val="en-US" w:eastAsia="ru-RU"/>
        </w:rPr>
        <w:t>Modul</w:t>
      </w:r>
      <w:proofErr w:type="spellEnd"/>
      <w:r w:rsidRPr="009C4B48">
        <w:rPr>
          <w:rFonts w:ascii="Times New Roman" w:eastAsia="Times New Roman" w:hAnsi="Times New Roman" w:cs="Times New Roman"/>
          <w:sz w:val="24"/>
          <w:szCs w:val="24"/>
          <w:lang w:val="en-US" w:eastAsia="ru-RU"/>
        </w:rPr>
        <w:t xml:space="preserve"> de </w:t>
      </w:r>
      <w:proofErr w:type="spellStart"/>
      <w:r w:rsidRPr="009C4B48">
        <w:rPr>
          <w:rFonts w:ascii="Times New Roman" w:eastAsia="Times New Roman" w:hAnsi="Times New Roman" w:cs="Times New Roman"/>
          <w:sz w:val="24"/>
          <w:szCs w:val="24"/>
          <w:lang w:val="en-US" w:eastAsia="ru-RU"/>
        </w:rPr>
        <w:t>administrare</w:t>
      </w:r>
      <w:proofErr w:type="spellEnd"/>
      <w:r w:rsidRPr="009C4B48">
        <w:rPr>
          <w:rFonts w:ascii="Times New Roman" w:eastAsia="Times New Roman" w:hAnsi="Times New Roman" w:cs="Times New Roman"/>
          <w:sz w:val="24"/>
          <w:szCs w:val="24"/>
          <w:lang w:val="en-US" w:eastAsia="ru-RU"/>
        </w:rPr>
        <w:t xml:space="preserve">. 3. </w:t>
      </w:r>
      <w:proofErr w:type="spellStart"/>
      <w:r w:rsidRPr="009C4B48">
        <w:rPr>
          <w:rFonts w:ascii="Times New Roman" w:eastAsia="Times New Roman" w:hAnsi="Times New Roman" w:cs="Times New Roman"/>
          <w:sz w:val="24"/>
          <w:szCs w:val="24"/>
          <w:lang w:val="en-US" w:eastAsia="ru-RU"/>
        </w:rPr>
        <w:t>Dozele</w:t>
      </w:r>
      <w:proofErr w:type="spellEnd"/>
      <w:r w:rsidRPr="009C4B48">
        <w:rPr>
          <w:rFonts w:ascii="Times New Roman" w:eastAsia="Times New Roman" w:hAnsi="Times New Roman" w:cs="Times New Roman"/>
          <w:sz w:val="24"/>
          <w:szCs w:val="24"/>
          <w:lang w:val="en-US" w:eastAsia="ru-RU"/>
        </w:rPr>
        <w:t xml:space="preserve"> (</w:t>
      </w:r>
      <w:proofErr w:type="spellStart"/>
      <w:r w:rsidRPr="009C4B48">
        <w:rPr>
          <w:rFonts w:ascii="Times New Roman" w:eastAsia="Times New Roman" w:hAnsi="Times New Roman" w:cs="Times New Roman"/>
          <w:sz w:val="24"/>
          <w:szCs w:val="24"/>
          <w:lang w:val="en-US" w:eastAsia="ru-RU"/>
        </w:rPr>
        <w:t>maximă</w:t>
      </w:r>
      <w:proofErr w:type="spellEnd"/>
      <w:r w:rsidRPr="009C4B48">
        <w:rPr>
          <w:rFonts w:ascii="Times New Roman" w:eastAsia="Times New Roman" w:hAnsi="Times New Roman" w:cs="Times New Roman"/>
          <w:sz w:val="24"/>
          <w:szCs w:val="24"/>
          <w:lang w:val="en-US" w:eastAsia="ru-RU"/>
        </w:rPr>
        <w:t xml:space="preserve"> </w:t>
      </w:r>
      <w:proofErr w:type="spellStart"/>
      <w:r w:rsidRPr="009C4B48">
        <w:rPr>
          <w:rFonts w:ascii="Times New Roman" w:eastAsia="Times New Roman" w:hAnsi="Times New Roman" w:cs="Times New Roman"/>
          <w:sz w:val="24"/>
          <w:szCs w:val="24"/>
          <w:lang w:val="en-US" w:eastAsia="ru-RU"/>
        </w:rPr>
        <w:t>pentru</w:t>
      </w:r>
      <w:proofErr w:type="spellEnd"/>
      <w:r w:rsidRPr="009C4B48">
        <w:rPr>
          <w:rFonts w:ascii="Times New Roman" w:eastAsia="Times New Roman" w:hAnsi="Times New Roman" w:cs="Times New Roman"/>
          <w:sz w:val="24"/>
          <w:szCs w:val="24"/>
          <w:lang w:val="en-US" w:eastAsia="ru-RU"/>
        </w:rPr>
        <w:t xml:space="preserve"> o </w:t>
      </w:r>
      <w:proofErr w:type="spellStart"/>
      <w:r w:rsidRPr="009C4B48">
        <w:rPr>
          <w:rFonts w:ascii="Times New Roman" w:eastAsia="Times New Roman" w:hAnsi="Times New Roman" w:cs="Times New Roman"/>
          <w:sz w:val="24"/>
          <w:szCs w:val="24"/>
          <w:lang w:val="en-US" w:eastAsia="ru-RU"/>
        </w:rPr>
        <w:t>priză</w:t>
      </w:r>
      <w:proofErr w:type="spellEnd"/>
      <w:r w:rsidRPr="009C4B48">
        <w:rPr>
          <w:rFonts w:ascii="Times New Roman" w:eastAsia="Times New Roman" w:hAnsi="Times New Roman" w:cs="Times New Roman"/>
          <w:sz w:val="24"/>
          <w:szCs w:val="24"/>
          <w:lang w:val="en-US" w:eastAsia="ru-RU"/>
        </w:rPr>
        <w:t xml:space="preserve"> </w:t>
      </w:r>
      <w:proofErr w:type="spellStart"/>
      <w:r w:rsidRPr="009C4B48">
        <w:rPr>
          <w:rFonts w:ascii="Times New Roman" w:eastAsia="Times New Roman" w:hAnsi="Times New Roman" w:cs="Times New Roman"/>
          <w:sz w:val="24"/>
          <w:szCs w:val="24"/>
          <w:lang w:val="en-US" w:eastAsia="ru-RU"/>
        </w:rPr>
        <w:t>şi</w:t>
      </w:r>
      <w:proofErr w:type="spellEnd"/>
      <w:r w:rsidRPr="009C4B48">
        <w:rPr>
          <w:rFonts w:ascii="Times New Roman" w:eastAsia="Times New Roman" w:hAnsi="Times New Roman" w:cs="Times New Roman"/>
          <w:sz w:val="24"/>
          <w:szCs w:val="24"/>
          <w:lang w:val="en-US" w:eastAsia="ru-RU"/>
        </w:rPr>
        <w:t xml:space="preserve"> </w:t>
      </w:r>
      <w:proofErr w:type="spellStart"/>
      <w:r w:rsidRPr="009C4B48">
        <w:rPr>
          <w:rFonts w:ascii="Times New Roman" w:eastAsia="Times New Roman" w:hAnsi="Times New Roman" w:cs="Times New Roman"/>
          <w:sz w:val="24"/>
          <w:szCs w:val="24"/>
          <w:lang w:val="en-US" w:eastAsia="ru-RU"/>
        </w:rPr>
        <w:t>pentru</w:t>
      </w:r>
      <w:proofErr w:type="spellEnd"/>
      <w:r w:rsidRPr="009C4B48">
        <w:rPr>
          <w:rFonts w:ascii="Times New Roman" w:eastAsia="Times New Roman" w:hAnsi="Times New Roman" w:cs="Times New Roman"/>
          <w:sz w:val="24"/>
          <w:szCs w:val="24"/>
          <w:lang w:val="en-US" w:eastAsia="ru-RU"/>
        </w:rPr>
        <w:t xml:space="preserve"> 24 ore, </w:t>
      </w:r>
      <w:proofErr w:type="spellStart"/>
      <w:r w:rsidRPr="009C4B48">
        <w:rPr>
          <w:rFonts w:ascii="Times New Roman" w:eastAsia="Times New Roman" w:hAnsi="Times New Roman" w:cs="Times New Roman"/>
          <w:sz w:val="24"/>
          <w:szCs w:val="24"/>
          <w:lang w:val="en-US" w:eastAsia="ru-RU"/>
        </w:rPr>
        <w:t>terapeutică</w:t>
      </w:r>
      <w:proofErr w:type="spellEnd"/>
      <w:r w:rsidRPr="009C4B48">
        <w:rPr>
          <w:rFonts w:ascii="Times New Roman" w:eastAsia="Times New Roman" w:hAnsi="Times New Roman" w:cs="Times New Roman"/>
          <w:sz w:val="24"/>
          <w:szCs w:val="24"/>
          <w:lang w:val="en-US" w:eastAsia="ru-RU"/>
        </w:rPr>
        <w:t xml:space="preserve">). 4. </w:t>
      </w:r>
      <w:proofErr w:type="spellStart"/>
      <w:r w:rsidRPr="009C4B48">
        <w:rPr>
          <w:rFonts w:ascii="Times New Roman" w:eastAsia="Times New Roman" w:hAnsi="Times New Roman" w:cs="Times New Roman"/>
          <w:sz w:val="24"/>
          <w:szCs w:val="24"/>
          <w:lang w:val="en-US" w:eastAsia="ru-RU"/>
        </w:rPr>
        <w:t>Mecanismul</w:t>
      </w:r>
      <w:proofErr w:type="spellEnd"/>
      <w:r w:rsidRPr="009C4B48">
        <w:rPr>
          <w:rFonts w:ascii="Times New Roman" w:eastAsia="Times New Roman" w:hAnsi="Times New Roman" w:cs="Times New Roman"/>
          <w:sz w:val="24"/>
          <w:szCs w:val="24"/>
          <w:lang w:val="en-US" w:eastAsia="ru-RU"/>
        </w:rPr>
        <w:t xml:space="preserve"> de </w:t>
      </w:r>
      <w:proofErr w:type="spellStart"/>
      <w:r w:rsidRPr="009C4B48">
        <w:rPr>
          <w:rFonts w:ascii="Times New Roman" w:eastAsia="Times New Roman" w:hAnsi="Times New Roman" w:cs="Times New Roman"/>
          <w:sz w:val="24"/>
          <w:szCs w:val="24"/>
          <w:lang w:val="en-US" w:eastAsia="ru-RU"/>
        </w:rPr>
        <w:t>acţiune</w:t>
      </w:r>
      <w:proofErr w:type="spellEnd"/>
      <w:r w:rsidRPr="009C4B48">
        <w:rPr>
          <w:rFonts w:ascii="Times New Roman" w:eastAsia="Times New Roman" w:hAnsi="Times New Roman" w:cs="Times New Roman"/>
          <w:sz w:val="24"/>
          <w:szCs w:val="24"/>
          <w:lang w:val="en-US" w:eastAsia="ru-RU"/>
        </w:rPr>
        <w:t xml:space="preserve">. 5. </w:t>
      </w:r>
      <w:proofErr w:type="spellStart"/>
      <w:r w:rsidRPr="009C4B48">
        <w:rPr>
          <w:rFonts w:ascii="Times New Roman" w:eastAsia="Times New Roman" w:hAnsi="Times New Roman" w:cs="Times New Roman"/>
          <w:sz w:val="24"/>
          <w:szCs w:val="24"/>
          <w:lang w:val="en-US" w:eastAsia="ru-RU"/>
        </w:rPr>
        <w:t>Indicaţiile</w:t>
      </w:r>
      <w:proofErr w:type="spellEnd"/>
      <w:r w:rsidRPr="009C4B48">
        <w:rPr>
          <w:rFonts w:ascii="Times New Roman" w:eastAsia="Times New Roman" w:hAnsi="Times New Roman" w:cs="Times New Roman"/>
          <w:sz w:val="24"/>
          <w:szCs w:val="24"/>
          <w:lang w:val="en-US" w:eastAsia="ru-RU"/>
        </w:rPr>
        <w:t xml:space="preserve">. 6. </w:t>
      </w:r>
      <w:proofErr w:type="spellStart"/>
      <w:r w:rsidRPr="009C4B48">
        <w:rPr>
          <w:rFonts w:ascii="Times New Roman" w:eastAsia="Times New Roman" w:hAnsi="Times New Roman" w:cs="Times New Roman"/>
          <w:sz w:val="24"/>
          <w:szCs w:val="24"/>
          <w:lang w:val="en-US" w:eastAsia="ru-RU"/>
        </w:rPr>
        <w:t>Contraindicaţiile</w:t>
      </w:r>
      <w:proofErr w:type="spellEnd"/>
      <w:r w:rsidRPr="009C4B48">
        <w:rPr>
          <w:rFonts w:ascii="Times New Roman" w:eastAsia="Times New Roman" w:hAnsi="Times New Roman" w:cs="Times New Roman"/>
          <w:sz w:val="24"/>
          <w:szCs w:val="24"/>
          <w:lang w:val="en-US" w:eastAsia="ru-RU"/>
        </w:rPr>
        <w:t xml:space="preserve">. 7. </w:t>
      </w:r>
      <w:proofErr w:type="spellStart"/>
      <w:r w:rsidRPr="009C4B48">
        <w:rPr>
          <w:rFonts w:ascii="Times New Roman" w:eastAsia="Times New Roman" w:hAnsi="Times New Roman" w:cs="Times New Roman"/>
          <w:sz w:val="24"/>
          <w:szCs w:val="24"/>
          <w:lang w:val="en-US" w:eastAsia="ru-RU"/>
        </w:rPr>
        <w:t>Reacţiile</w:t>
      </w:r>
      <w:proofErr w:type="spellEnd"/>
      <w:r w:rsidRPr="009C4B48">
        <w:rPr>
          <w:rFonts w:ascii="Times New Roman" w:eastAsia="Times New Roman" w:hAnsi="Times New Roman" w:cs="Times New Roman"/>
          <w:sz w:val="24"/>
          <w:szCs w:val="24"/>
          <w:lang w:val="en-US" w:eastAsia="ru-RU"/>
        </w:rPr>
        <w:t xml:space="preserve"> adverse.</w:t>
      </w:r>
    </w:p>
    <w:p w:rsidR="009C4B48" w:rsidRPr="009C4B48" w:rsidRDefault="009C4B48" w:rsidP="009C4B48">
      <w:pPr>
        <w:widowControl w:val="0"/>
        <w:numPr>
          <w:ilvl w:val="0"/>
          <w:numId w:val="1"/>
        </w:numPr>
        <w:spacing w:after="0" w:line="240" w:lineRule="auto"/>
        <w:ind w:hanging="671"/>
        <w:contextualSpacing/>
        <w:jc w:val="both"/>
        <w:rPr>
          <w:rFonts w:ascii="Times New Roman" w:eastAsia="Times New Roman" w:hAnsi="Times New Roman" w:cs="Times New Roman"/>
          <w:b/>
          <w:color w:val="000000"/>
          <w:sz w:val="24"/>
          <w:szCs w:val="24"/>
          <w:lang w:val="ro-RO" w:eastAsia="ru-RU"/>
        </w:rPr>
      </w:pPr>
      <w:proofErr w:type="spellStart"/>
      <w:r w:rsidRPr="009C4B48">
        <w:rPr>
          <w:rFonts w:ascii="Times New Roman" w:eastAsia="Times New Roman" w:hAnsi="Times New Roman" w:cs="Times New Roman"/>
          <w:b/>
          <w:sz w:val="24"/>
          <w:szCs w:val="24"/>
          <w:lang w:val="en-US" w:eastAsia="ru-RU"/>
        </w:rPr>
        <w:t>Exerciţii</w:t>
      </w:r>
      <w:proofErr w:type="spellEnd"/>
      <w:r w:rsidRPr="009C4B48">
        <w:rPr>
          <w:rFonts w:ascii="Times New Roman" w:eastAsia="Times New Roman" w:hAnsi="Times New Roman" w:cs="Times New Roman"/>
          <w:b/>
          <w:sz w:val="24"/>
          <w:szCs w:val="24"/>
          <w:lang w:val="en-US" w:eastAsia="ru-RU"/>
        </w:rPr>
        <w:t xml:space="preserve"> de </w:t>
      </w:r>
      <w:proofErr w:type="spellStart"/>
      <w:r w:rsidRPr="009C4B48">
        <w:rPr>
          <w:rFonts w:ascii="Times New Roman" w:eastAsia="Times New Roman" w:hAnsi="Times New Roman" w:cs="Times New Roman"/>
          <w:b/>
          <w:sz w:val="24"/>
          <w:szCs w:val="24"/>
          <w:lang w:val="en-US" w:eastAsia="ru-RU"/>
        </w:rPr>
        <w:t>receptură</w:t>
      </w:r>
      <w:proofErr w:type="spellEnd"/>
      <w:r w:rsidRPr="009C4B48">
        <w:rPr>
          <w:rFonts w:ascii="Times New Roman" w:eastAsia="Times New Roman" w:hAnsi="Times New Roman" w:cs="Times New Roman"/>
          <w:b/>
          <w:sz w:val="24"/>
          <w:szCs w:val="24"/>
          <w:lang w:val="en-US" w:eastAsia="ru-RU"/>
        </w:rPr>
        <w:t xml:space="preserve"> </w:t>
      </w:r>
      <w:proofErr w:type="spellStart"/>
      <w:r w:rsidRPr="009C4B48">
        <w:rPr>
          <w:rFonts w:ascii="Times New Roman" w:eastAsia="Times New Roman" w:hAnsi="Times New Roman" w:cs="Times New Roman"/>
          <w:b/>
          <w:sz w:val="24"/>
          <w:szCs w:val="24"/>
          <w:lang w:val="en-US" w:eastAsia="ru-RU"/>
        </w:rPr>
        <w:t>medicală</w:t>
      </w:r>
      <w:proofErr w:type="spellEnd"/>
      <w:r w:rsidRPr="009C4B48">
        <w:rPr>
          <w:rFonts w:ascii="Times New Roman" w:eastAsia="Times New Roman" w:hAnsi="Times New Roman" w:cs="Times New Roman"/>
          <w:b/>
          <w:color w:val="000000"/>
          <w:sz w:val="24"/>
          <w:szCs w:val="24"/>
          <w:lang w:val="ro-RO" w:eastAsia="ru-RU"/>
        </w:rPr>
        <w:t xml:space="preserve"> </w:t>
      </w:r>
    </w:p>
    <w:p w:rsidR="009C4B48" w:rsidRPr="009C4B48" w:rsidRDefault="009C4B48" w:rsidP="009C4B48">
      <w:pPr>
        <w:widowControl w:val="0"/>
        <w:tabs>
          <w:tab w:val="left" w:pos="851"/>
        </w:tabs>
        <w:spacing w:after="0" w:line="240" w:lineRule="auto"/>
        <w:ind w:firstLine="720"/>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b/>
          <w:color w:val="000000"/>
          <w:sz w:val="24"/>
          <w:szCs w:val="24"/>
          <w:lang w:val="ro-RO" w:eastAsia="ru-RU"/>
        </w:rPr>
        <w:t>Să se prescrie</w:t>
      </w:r>
      <w:r w:rsidRPr="009C4B48">
        <w:rPr>
          <w:rFonts w:ascii="Times New Roman" w:eastAsia="Times New Roman" w:hAnsi="Times New Roman" w:cs="Times New Roman"/>
          <w:sz w:val="24"/>
          <w:szCs w:val="24"/>
          <w:lang w:val="ro-RO" w:eastAsia="ru-RU"/>
        </w:rPr>
        <w:t xml:space="preserve"> următoarele medicamente în toate formele medicamentoase: </w:t>
      </w:r>
      <w:r w:rsidRPr="009C4B48">
        <w:rPr>
          <w:rFonts w:ascii="Times New Roman" w:eastAsia="Times New Roman" w:hAnsi="Times New Roman" w:cs="Times New Roman"/>
          <w:color w:val="000000"/>
          <w:sz w:val="24"/>
          <w:szCs w:val="24"/>
          <w:lang w:val="ro-RO" w:eastAsia="ru-RU"/>
        </w:rPr>
        <w:t>1. Chinidină. 2. Procainamidă. 3. Li</w:t>
      </w:r>
      <w:r w:rsidRPr="009C4B48">
        <w:rPr>
          <w:rFonts w:ascii="Times New Roman" w:eastAsia="Times New Roman" w:hAnsi="Times New Roman" w:cs="Times New Roman"/>
          <w:color w:val="000000"/>
          <w:sz w:val="24"/>
          <w:szCs w:val="24"/>
          <w:lang w:val="ro-RO" w:eastAsia="ru-RU"/>
        </w:rPr>
        <w:softHyphen/>
        <w:t>docaină. 4. Mexiletină. 5. Flecainidă. 6. Meto</w:t>
      </w:r>
      <w:r w:rsidRPr="009C4B48">
        <w:rPr>
          <w:rFonts w:ascii="Times New Roman" w:eastAsia="Times New Roman" w:hAnsi="Times New Roman" w:cs="Times New Roman"/>
          <w:color w:val="000000"/>
          <w:sz w:val="24"/>
          <w:szCs w:val="24"/>
          <w:lang w:val="ro-RO" w:eastAsia="ru-RU"/>
        </w:rPr>
        <w:softHyphen/>
        <w:t>prolol. 7. Bretiliu tosilat. 8. Amiodaronă. 9. Verapamil. 10. Clorură de potasiu. 11. Propranolol. 12. Sotalol.</w:t>
      </w:r>
    </w:p>
    <w:p w:rsidR="009C4B48" w:rsidRPr="009C4B48" w:rsidRDefault="009C4B48" w:rsidP="009C4B48">
      <w:pPr>
        <w:widowControl w:val="0"/>
        <w:spacing w:after="0" w:line="240" w:lineRule="auto"/>
        <w:ind w:firstLine="720"/>
        <w:jc w:val="both"/>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b/>
          <w:color w:val="000000"/>
          <w:sz w:val="24"/>
          <w:szCs w:val="24"/>
          <w:lang w:val="ro-RO" w:eastAsia="ru-RU"/>
        </w:rPr>
        <w:t>Medicamente utilizate în (pentru):</w:t>
      </w:r>
      <w:r w:rsidRPr="009C4B48">
        <w:rPr>
          <w:rFonts w:ascii="Times New Roman" w:eastAsia="Times New Roman" w:hAnsi="Times New Roman" w:cs="Times New Roman"/>
          <w:color w:val="000000"/>
          <w:sz w:val="24"/>
          <w:szCs w:val="24"/>
          <w:lang w:val="ro-RO" w:eastAsia="ru-RU"/>
        </w:rPr>
        <w:t xml:space="preserve"> extrasistolii şi tahicardii pa</w:t>
      </w:r>
      <w:r w:rsidRPr="009C4B48">
        <w:rPr>
          <w:rFonts w:ascii="Times New Roman" w:eastAsia="Times New Roman" w:hAnsi="Times New Roman" w:cs="Times New Roman"/>
          <w:color w:val="000000"/>
          <w:sz w:val="24"/>
          <w:szCs w:val="24"/>
          <w:lang w:val="ro-RO" w:eastAsia="ru-RU"/>
        </w:rPr>
        <w:softHyphen/>
        <w:t>roxistice supraventriculare, extrasistolii atriale şi ventriculare de tip simpatoadrenal (neurogen), bloc atrio-ventricular, fluter şi fibrilaţie atrială, fibrilaţii ventriculare, tahicardie paroxistică ventriculară, aritmii cauzate de supra</w:t>
      </w:r>
      <w:r w:rsidRPr="009C4B48">
        <w:rPr>
          <w:rFonts w:ascii="Times New Roman" w:eastAsia="Times New Roman" w:hAnsi="Times New Roman" w:cs="Times New Roman"/>
          <w:color w:val="000000"/>
          <w:sz w:val="24"/>
          <w:szCs w:val="24"/>
          <w:lang w:val="ro-RO" w:eastAsia="ru-RU"/>
        </w:rPr>
        <w:softHyphen/>
        <w:t>dozarea glicoz</w:t>
      </w:r>
      <w:r w:rsidR="003D1CC7">
        <w:rPr>
          <w:rFonts w:ascii="Times New Roman" w:eastAsia="Times New Roman" w:hAnsi="Times New Roman" w:cs="Times New Roman"/>
          <w:color w:val="000000"/>
          <w:sz w:val="24"/>
          <w:szCs w:val="24"/>
          <w:lang w:val="ro-RO" w:eastAsia="ru-RU"/>
        </w:rPr>
        <w:t xml:space="preserve">idelor cardiace, </w:t>
      </w:r>
      <w:bookmarkStart w:id="0" w:name="_GoBack"/>
      <w:bookmarkEnd w:id="0"/>
      <w:r w:rsidRPr="009C4B48">
        <w:rPr>
          <w:rFonts w:ascii="Times New Roman" w:eastAsia="Times New Roman" w:hAnsi="Times New Roman" w:cs="Times New Roman"/>
          <w:color w:val="000000"/>
          <w:sz w:val="24"/>
          <w:szCs w:val="24"/>
          <w:lang w:val="ro-RO" w:eastAsia="ru-RU"/>
        </w:rPr>
        <w:t>bradicardie sinusală, extrasistolii şi tahicardii ventriculare după infarct miocardic acut.</w:t>
      </w:r>
    </w:p>
    <w:p w:rsidR="009C4B48" w:rsidRPr="009C4B48" w:rsidRDefault="009C4B48" w:rsidP="009C4B48">
      <w:pPr>
        <w:spacing w:after="0" w:line="240" w:lineRule="auto"/>
        <w:ind w:left="720"/>
        <w:jc w:val="both"/>
        <w:rPr>
          <w:rFonts w:ascii="Times New Roman" w:eastAsia="Times New Roman" w:hAnsi="Times New Roman" w:cs="Times New Roman"/>
          <w:b/>
          <w:sz w:val="24"/>
          <w:szCs w:val="24"/>
          <w:lang w:val="ro-RO" w:eastAsia="ru-RU"/>
        </w:rPr>
      </w:pPr>
      <w:r w:rsidRPr="009C4B48">
        <w:rPr>
          <w:rFonts w:ascii="Times New Roman" w:eastAsia="Times New Roman" w:hAnsi="Times New Roman" w:cs="Times New Roman"/>
          <w:b/>
          <w:sz w:val="24"/>
          <w:szCs w:val="24"/>
          <w:lang w:val="ro-RO" w:eastAsia="ru-RU"/>
        </w:rPr>
        <w:t xml:space="preserve">3) Teste </w:t>
      </w:r>
      <w:r w:rsidRPr="009C4B48">
        <w:rPr>
          <w:rFonts w:ascii="Times New Roman" w:eastAsia="Times New Roman" w:hAnsi="Times New Roman" w:cs="Times New Roman"/>
          <w:sz w:val="24"/>
          <w:szCs w:val="24"/>
          <w:lang w:val="ro-RO" w:eastAsia="ru-RU"/>
        </w:rPr>
        <w:t>(Îndrumar pentru lucrări de laborator la farmacologie. Chişinău 2016, pag. 174-176).</w:t>
      </w:r>
    </w:p>
    <w:p w:rsidR="009C4B48" w:rsidRPr="009C4B48" w:rsidRDefault="009C4B48" w:rsidP="009C4B48">
      <w:pPr>
        <w:spacing w:after="0"/>
        <w:ind w:firstLine="720"/>
        <w:jc w:val="both"/>
        <w:rPr>
          <w:rFonts w:ascii="Times New Roman" w:eastAsia="Times New Roman" w:hAnsi="Times New Roman" w:cs="Times New Roman"/>
          <w:sz w:val="24"/>
          <w:szCs w:val="24"/>
          <w:lang w:val="ro-RO" w:eastAsia="ru-RU"/>
        </w:rPr>
      </w:pPr>
      <w:r w:rsidRPr="009C4B48">
        <w:rPr>
          <w:rFonts w:ascii="Times New Roman" w:eastAsia="Times New Roman" w:hAnsi="Times New Roman" w:cs="Times New Roman"/>
          <w:b/>
          <w:sz w:val="24"/>
          <w:szCs w:val="24"/>
          <w:lang w:val="ro-RO" w:eastAsia="ru-RU"/>
        </w:rPr>
        <w:t xml:space="preserve">4) Caz clinic </w:t>
      </w:r>
      <w:r w:rsidRPr="009C4B48">
        <w:rPr>
          <w:rFonts w:ascii="Times New Roman" w:eastAsia="Times New Roman" w:hAnsi="Times New Roman" w:cs="Times New Roman"/>
          <w:sz w:val="24"/>
          <w:szCs w:val="24"/>
          <w:lang w:val="ro-RO" w:eastAsia="ru-RU"/>
        </w:rPr>
        <w:t>(Îndrumar pentru lucrări de laborator la farmacologie. Chişinău 2016, pag.176-177).</w:t>
      </w:r>
    </w:p>
    <w:p w:rsidR="009C4B48" w:rsidRPr="009C4B48" w:rsidRDefault="009C4B48" w:rsidP="009C4B48">
      <w:pPr>
        <w:spacing w:after="0"/>
        <w:ind w:firstLine="720"/>
        <w:jc w:val="both"/>
        <w:rPr>
          <w:rFonts w:ascii="Times New Roman" w:eastAsia="Times New Roman" w:hAnsi="Times New Roman" w:cs="Times New Roman"/>
          <w:sz w:val="24"/>
          <w:szCs w:val="24"/>
          <w:lang w:val="ro-RO" w:eastAsia="ru-RU"/>
        </w:rPr>
      </w:pPr>
      <w:r w:rsidRPr="009C4B48">
        <w:rPr>
          <w:rFonts w:ascii="Times New Roman" w:eastAsia="Times New Roman" w:hAnsi="Times New Roman" w:cs="Times New Roman"/>
          <w:b/>
          <w:sz w:val="24"/>
          <w:szCs w:val="24"/>
          <w:lang w:val="ro-RO" w:eastAsia="ru-RU"/>
        </w:rPr>
        <w:t xml:space="preserve">5) Situaţii virtuale </w:t>
      </w:r>
      <w:r w:rsidRPr="009C4B48">
        <w:rPr>
          <w:rFonts w:ascii="Times New Roman" w:eastAsia="Times New Roman" w:hAnsi="Times New Roman" w:cs="Times New Roman"/>
          <w:sz w:val="24"/>
          <w:szCs w:val="24"/>
          <w:lang w:val="ro-RO" w:eastAsia="ru-RU"/>
        </w:rPr>
        <w:t>(Îndrumar pentru lucrări de laborator la farmacologie. Chişinău 2016,  pag.177).</w:t>
      </w:r>
    </w:p>
    <w:p w:rsidR="009C4B48" w:rsidRPr="009C4B48" w:rsidRDefault="009C4B48" w:rsidP="009C4B48">
      <w:pPr>
        <w:spacing w:after="0"/>
        <w:jc w:val="both"/>
        <w:rPr>
          <w:rFonts w:ascii="Times New Roman" w:eastAsia="Times New Roman" w:hAnsi="Times New Roman" w:cs="Times New Roman"/>
          <w:sz w:val="24"/>
          <w:szCs w:val="24"/>
          <w:lang w:val="ro-RO" w:eastAsia="ru-RU"/>
        </w:rPr>
      </w:pPr>
      <w:r w:rsidRPr="009C4B48">
        <w:rPr>
          <w:rFonts w:ascii="Times New Roman" w:eastAsia="Times New Roman" w:hAnsi="Times New Roman" w:cs="Times New Roman"/>
          <w:b/>
          <w:sz w:val="24"/>
          <w:szCs w:val="24"/>
          <w:lang w:val="ro-RO" w:eastAsia="ru-RU"/>
        </w:rPr>
        <w:t xml:space="preserve">        6) Film didactic experimental şi virtual </w:t>
      </w:r>
      <w:r w:rsidRPr="009C4B48">
        <w:rPr>
          <w:rFonts w:ascii="Times New Roman" w:eastAsia="Times New Roman" w:hAnsi="Times New Roman" w:cs="Times New Roman"/>
          <w:color w:val="000000"/>
          <w:sz w:val="24"/>
          <w:szCs w:val="24"/>
          <w:lang w:val="en-US" w:eastAsia="ru-RU"/>
        </w:rPr>
        <w:t>(</w:t>
      </w:r>
      <w:proofErr w:type="spellStart"/>
      <w:r w:rsidRPr="009C4B48">
        <w:rPr>
          <w:rFonts w:ascii="Times New Roman" w:eastAsia="Times New Roman" w:hAnsi="Times New Roman" w:cs="Times New Roman"/>
          <w:color w:val="000000"/>
          <w:sz w:val="24"/>
          <w:szCs w:val="24"/>
          <w:lang w:val="en-US" w:eastAsia="ru-RU"/>
        </w:rPr>
        <w:t>în</w:t>
      </w:r>
      <w:proofErr w:type="spellEnd"/>
      <w:r w:rsidRPr="009C4B48">
        <w:rPr>
          <w:rFonts w:ascii="Times New Roman" w:eastAsia="Times New Roman" w:hAnsi="Times New Roman" w:cs="Times New Roman"/>
          <w:color w:val="000000"/>
          <w:sz w:val="24"/>
          <w:szCs w:val="24"/>
          <w:lang w:val="en-US" w:eastAsia="ru-RU"/>
        </w:rPr>
        <w:t xml:space="preserve"> </w:t>
      </w:r>
      <w:proofErr w:type="spellStart"/>
      <w:r w:rsidRPr="009C4B48">
        <w:rPr>
          <w:rFonts w:ascii="Times New Roman" w:eastAsia="Times New Roman" w:hAnsi="Times New Roman" w:cs="Times New Roman"/>
          <w:color w:val="000000"/>
          <w:sz w:val="24"/>
          <w:szCs w:val="24"/>
          <w:lang w:val="en-US" w:eastAsia="ru-RU"/>
        </w:rPr>
        <w:t>timpul</w:t>
      </w:r>
      <w:proofErr w:type="spellEnd"/>
      <w:r w:rsidRPr="009C4B48">
        <w:rPr>
          <w:rFonts w:ascii="Times New Roman" w:eastAsia="Times New Roman" w:hAnsi="Times New Roman" w:cs="Times New Roman"/>
          <w:color w:val="000000"/>
          <w:sz w:val="24"/>
          <w:szCs w:val="24"/>
          <w:lang w:val="en-US" w:eastAsia="ru-RU"/>
        </w:rPr>
        <w:t xml:space="preserve"> </w:t>
      </w:r>
      <w:proofErr w:type="spellStart"/>
      <w:r w:rsidRPr="009C4B48">
        <w:rPr>
          <w:rFonts w:ascii="Times New Roman" w:eastAsia="Times New Roman" w:hAnsi="Times New Roman" w:cs="Times New Roman"/>
          <w:color w:val="000000"/>
          <w:sz w:val="24"/>
          <w:szCs w:val="24"/>
          <w:lang w:val="en-US" w:eastAsia="ru-RU"/>
        </w:rPr>
        <w:t>seminarului</w:t>
      </w:r>
      <w:proofErr w:type="spellEnd"/>
      <w:r w:rsidRPr="009C4B48">
        <w:rPr>
          <w:rFonts w:ascii="Times New Roman" w:eastAsia="Times New Roman" w:hAnsi="Times New Roman" w:cs="Times New Roman"/>
          <w:color w:val="000000"/>
          <w:sz w:val="24"/>
          <w:szCs w:val="24"/>
          <w:lang w:val="en-US" w:eastAsia="ru-RU"/>
        </w:rPr>
        <w:t xml:space="preserve">: protocol, </w:t>
      </w:r>
      <w:proofErr w:type="spellStart"/>
      <w:r w:rsidRPr="009C4B48">
        <w:rPr>
          <w:rFonts w:ascii="Times New Roman" w:eastAsia="Times New Roman" w:hAnsi="Times New Roman" w:cs="Times New Roman"/>
          <w:color w:val="000000"/>
          <w:sz w:val="24"/>
          <w:szCs w:val="24"/>
          <w:lang w:val="en-US" w:eastAsia="ru-RU"/>
        </w:rPr>
        <w:t>concluzii</w:t>
      </w:r>
      <w:proofErr w:type="spellEnd"/>
      <w:r w:rsidRPr="009C4B48">
        <w:rPr>
          <w:rFonts w:ascii="Times New Roman" w:eastAsia="Times New Roman" w:hAnsi="Times New Roman" w:cs="Times New Roman"/>
          <w:color w:val="000000"/>
          <w:sz w:val="24"/>
          <w:szCs w:val="24"/>
          <w:lang w:val="en-US" w:eastAsia="ru-RU"/>
        </w:rPr>
        <w:t>)</w:t>
      </w:r>
    </w:p>
    <w:p w:rsidR="009C4B48" w:rsidRPr="009C4B48" w:rsidRDefault="009C4B48" w:rsidP="009C4B48">
      <w:pPr>
        <w:spacing w:after="0"/>
        <w:jc w:val="both"/>
        <w:rPr>
          <w:rFonts w:ascii="Times New Roman" w:eastAsia="Times New Roman" w:hAnsi="Times New Roman" w:cs="Times New Roman"/>
          <w:b/>
          <w:sz w:val="24"/>
          <w:szCs w:val="24"/>
          <w:lang w:val="ro-RO" w:eastAsia="ru-RU"/>
        </w:rPr>
      </w:pPr>
      <w:r w:rsidRPr="009C4B48">
        <w:rPr>
          <w:rFonts w:ascii="Times New Roman" w:eastAsia="Times New Roman" w:hAnsi="Times New Roman" w:cs="Times New Roman"/>
          <w:b/>
          <w:sz w:val="24"/>
          <w:szCs w:val="24"/>
          <w:lang w:val="ro-RO" w:eastAsia="ru-RU"/>
        </w:rPr>
        <w:t xml:space="preserve">        7) Tabele </w:t>
      </w:r>
      <w:r w:rsidRPr="009C4B48">
        <w:rPr>
          <w:rFonts w:ascii="Times New Roman" w:eastAsia="Times New Roman" w:hAnsi="Times New Roman" w:cs="Times New Roman"/>
          <w:sz w:val="24"/>
          <w:szCs w:val="24"/>
          <w:lang w:val="ro-RO" w:eastAsia="ru-RU"/>
        </w:rPr>
        <w:t>(recapitularea cunoştinţelor)</w:t>
      </w:r>
    </w:p>
    <w:p w:rsidR="009C4B48" w:rsidRPr="009C4B48" w:rsidRDefault="009C4B48" w:rsidP="009C4B48">
      <w:pPr>
        <w:widowControl w:val="0"/>
        <w:spacing w:after="0" w:line="240" w:lineRule="auto"/>
        <w:rPr>
          <w:rFonts w:ascii="Times New Roman" w:eastAsia="Times New Roman" w:hAnsi="Times New Roman" w:cs="Times New Roman"/>
          <w:color w:val="000000"/>
          <w:sz w:val="24"/>
          <w:szCs w:val="24"/>
          <w:lang w:val="ro-RO" w:eastAsia="ru-RU"/>
        </w:rPr>
      </w:pPr>
    </w:p>
    <w:p w:rsidR="009C4B48" w:rsidRPr="009C4B48" w:rsidRDefault="009C4B48" w:rsidP="009C4B48">
      <w:pPr>
        <w:widowControl w:val="0"/>
        <w:tabs>
          <w:tab w:val="center" w:pos="0"/>
        </w:tabs>
        <w:spacing w:after="0" w:line="240" w:lineRule="auto"/>
        <w:jc w:val="right"/>
        <w:rPr>
          <w:rFonts w:ascii="Times New Roman" w:eastAsia="Times New Roman" w:hAnsi="Times New Roman" w:cs="Times New Roman"/>
          <w:i/>
          <w:color w:val="000000"/>
          <w:sz w:val="24"/>
          <w:szCs w:val="24"/>
          <w:lang w:val="ro-RO" w:eastAsia="ru-RU"/>
        </w:rPr>
      </w:pPr>
      <w:r w:rsidRPr="009C4B48">
        <w:rPr>
          <w:rFonts w:ascii="Times New Roman" w:eastAsia="Times New Roman" w:hAnsi="Times New Roman" w:cs="Times New Roman"/>
          <w:i/>
          <w:color w:val="000000"/>
          <w:sz w:val="24"/>
          <w:szCs w:val="24"/>
          <w:lang w:val="ro-RO" w:eastAsia="ru-RU"/>
        </w:rPr>
        <w:t>Tabelul 1</w:t>
      </w:r>
    </w:p>
    <w:p w:rsidR="009C4B48" w:rsidRPr="009C4B48" w:rsidRDefault="009C4B48" w:rsidP="009C4B48">
      <w:pPr>
        <w:spacing w:after="0" w:line="240" w:lineRule="auto"/>
        <w:jc w:val="center"/>
        <w:rPr>
          <w:rFonts w:ascii="Times New Roman" w:eastAsia="Times New Roman" w:hAnsi="Times New Roman" w:cs="Times New Roman"/>
          <w:b/>
          <w:color w:val="000000"/>
          <w:sz w:val="24"/>
          <w:szCs w:val="24"/>
          <w:lang w:val="ro-RO" w:eastAsia="ru-RU"/>
        </w:rPr>
      </w:pPr>
      <w:r w:rsidRPr="009C4B48">
        <w:rPr>
          <w:rFonts w:ascii="Times New Roman" w:eastAsia="Times New Roman" w:hAnsi="Times New Roman" w:cs="Times New Roman"/>
          <w:b/>
          <w:color w:val="000000"/>
          <w:sz w:val="24"/>
          <w:szCs w:val="24"/>
          <w:lang w:val="ro-RO" w:eastAsia="ru-RU"/>
        </w:rPr>
        <w:t>Caracteristica comparativă a medicamentelor antiaritmice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268"/>
        <w:gridCol w:w="992"/>
        <w:gridCol w:w="1134"/>
        <w:gridCol w:w="1134"/>
        <w:gridCol w:w="992"/>
        <w:gridCol w:w="956"/>
      </w:tblGrid>
      <w:tr w:rsidR="009C4B48" w:rsidRPr="009C4B48" w:rsidTr="001F2BC5">
        <w:trPr>
          <w:cantSplit/>
        </w:trPr>
        <w:tc>
          <w:tcPr>
            <w:tcW w:w="4361" w:type="dxa"/>
            <w:gridSpan w:val="2"/>
            <w:vMerge w:val="restart"/>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p w:rsidR="009C4B48" w:rsidRPr="009C4B48" w:rsidRDefault="009C4B48" w:rsidP="009C4B48">
            <w:pPr>
              <w:spacing w:after="0" w:line="240" w:lineRule="auto"/>
              <w:jc w:val="center"/>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Parametrii</w:t>
            </w:r>
          </w:p>
        </w:tc>
        <w:tc>
          <w:tcPr>
            <w:tcW w:w="5208" w:type="dxa"/>
            <w:gridSpan w:val="5"/>
          </w:tcPr>
          <w:p w:rsidR="009C4B48" w:rsidRPr="009C4B48" w:rsidRDefault="009C4B48" w:rsidP="009C4B48">
            <w:pPr>
              <w:spacing w:after="0" w:line="240" w:lineRule="auto"/>
              <w:jc w:val="center"/>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Grupa preparatelor antiaritmice</w:t>
            </w:r>
          </w:p>
        </w:tc>
      </w:tr>
      <w:tr w:rsidR="009C4B48" w:rsidRPr="009C4B48" w:rsidTr="001F2BC5">
        <w:trPr>
          <w:cantSplit/>
        </w:trPr>
        <w:tc>
          <w:tcPr>
            <w:tcW w:w="4361" w:type="dxa"/>
            <w:gridSpan w:val="2"/>
            <w:vMerge/>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jc w:val="center"/>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IA</w:t>
            </w:r>
          </w:p>
        </w:tc>
        <w:tc>
          <w:tcPr>
            <w:tcW w:w="1134" w:type="dxa"/>
          </w:tcPr>
          <w:p w:rsidR="009C4B48" w:rsidRPr="009C4B48" w:rsidRDefault="009C4B48" w:rsidP="009C4B48">
            <w:pPr>
              <w:spacing w:after="0" w:line="240" w:lineRule="auto"/>
              <w:jc w:val="center"/>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IB</w:t>
            </w:r>
          </w:p>
        </w:tc>
        <w:tc>
          <w:tcPr>
            <w:tcW w:w="1134" w:type="dxa"/>
          </w:tcPr>
          <w:p w:rsidR="009C4B48" w:rsidRPr="009C4B48" w:rsidRDefault="009C4B48" w:rsidP="009C4B48">
            <w:pPr>
              <w:spacing w:after="0" w:line="240" w:lineRule="auto"/>
              <w:jc w:val="center"/>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IC</w:t>
            </w:r>
          </w:p>
        </w:tc>
        <w:tc>
          <w:tcPr>
            <w:tcW w:w="992" w:type="dxa"/>
          </w:tcPr>
          <w:p w:rsidR="009C4B48" w:rsidRPr="009C4B48" w:rsidRDefault="009C4B48" w:rsidP="009C4B48">
            <w:pPr>
              <w:spacing w:after="0" w:line="240" w:lineRule="auto"/>
              <w:jc w:val="center"/>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III</w:t>
            </w:r>
          </w:p>
        </w:tc>
        <w:tc>
          <w:tcPr>
            <w:tcW w:w="956" w:type="dxa"/>
          </w:tcPr>
          <w:p w:rsidR="009C4B48" w:rsidRPr="009C4B48" w:rsidRDefault="009C4B48" w:rsidP="009C4B48">
            <w:pPr>
              <w:spacing w:after="0" w:line="240" w:lineRule="auto"/>
              <w:jc w:val="center"/>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IV</w:t>
            </w:r>
          </w:p>
        </w:tc>
      </w:tr>
      <w:tr w:rsidR="009C4B48" w:rsidRPr="009C4B48" w:rsidTr="001F2BC5">
        <w:trPr>
          <w:cantSplit/>
        </w:trPr>
        <w:tc>
          <w:tcPr>
            <w:tcW w:w="2093" w:type="dxa"/>
            <w:vMerge w:val="restart"/>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Blocarea</w:t>
            </w:r>
          </w:p>
        </w:tc>
        <w:tc>
          <w:tcPr>
            <w:tcW w:w="2268"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canalelor de Na</w:t>
            </w: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5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rPr>
          <w:cantSplit/>
        </w:trPr>
        <w:tc>
          <w:tcPr>
            <w:tcW w:w="2093" w:type="dxa"/>
            <w:vMerge/>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2268"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canalelor de K</w:t>
            </w: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5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rPr>
          <w:cantSplit/>
        </w:trPr>
        <w:tc>
          <w:tcPr>
            <w:tcW w:w="2093" w:type="dxa"/>
            <w:vMerge/>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2268"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canalelor de Ca</w:t>
            </w: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5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rPr>
          <w:cantSplit/>
        </w:trPr>
        <w:tc>
          <w:tcPr>
            <w:tcW w:w="2093" w:type="dxa"/>
            <w:vMerge w:val="restart"/>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Influenţa asupra potenţialului de acţiune a fibrelor Purkinje</w:t>
            </w:r>
          </w:p>
        </w:tc>
        <w:tc>
          <w:tcPr>
            <w:tcW w:w="2268"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faza 0</w:t>
            </w: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5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rPr>
          <w:cantSplit/>
        </w:trPr>
        <w:tc>
          <w:tcPr>
            <w:tcW w:w="2093" w:type="dxa"/>
            <w:vMerge/>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2268"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faza 1</w:t>
            </w: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5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rPr>
          <w:cantSplit/>
        </w:trPr>
        <w:tc>
          <w:tcPr>
            <w:tcW w:w="2093" w:type="dxa"/>
            <w:vMerge/>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2268"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faza 2</w:t>
            </w: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5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rPr>
          <w:cantSplit/>
        </w:trPr>
        <w:tc>
          <w:tcPr>
            <w:tcW w:w="2093" w:type="dxa"/>
            <w:vMerge/>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2268"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faza 3</w:t>
            </w: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5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rPr>
          <w:cantSplit/>
        </w:trPr>
        <w:tc>
          <w:tcPr>
            <w:tcW w:w="2093" w:type="dxa"/>
            <w:vMerge/>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2268"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faza 4</w:t>
            </w: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5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rPr>
          <w:cantSplit/>
        </w:trPr>
        <w:tc>
          <w:tcPr>
            <w:tcW w:w="2093" w:type="dxa"/>
            <w:vMerge/>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2268"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durata potenţialului de acţiune</w:t>
            </w: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5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rPr>
          <w:cantSplit/>
        </w:trPr>
        <w:tc>
          <w:tcPr>
            <w:tcW w:w="2093" w:type="dxa"/>
            <w:vMerge w:val="restart"/>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Influenţa asupra parametrilor cordului</w:t>
            </w:r>
          </w:p>
        </w:tc>
        <w:tc>
          <w:tcPr>
            <w:tcW w:w="2268"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automatismul</w:t>
            </w: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5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rPr>
          <w:cantSplit/>
        </w:trPr>
        <w:tc>
          <w:tcPr>
            <w:tcW w:w="2093" w:type="dxa"/>
            <w:vMerge/>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2268"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excitabilitatea</w:t>
            </w: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5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rPr>
          <w:cantSplit/>
        </w:trPr>
        <w:tc>
          <w:tcPr>
            <w:tcW w:w="2093" w:type="dxa"/>
            <w:vMerge/>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2268"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conductibilitatea</w:t>
            </w: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5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rPr>
          <w:cantSplit/>
        </w:trPr>
        <w:tc>
          <w:tcPr>
            <w:tcW w:w="2093" w:type="dxa"/>
            <w:vMerge/>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2268"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contractilitatea</w:t>
            </w: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5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rPr>
          <w:cantSplit/>
        </w:trPr>
        <w:tc>
          <w:tcPr>
            <w:tcW w:w="2093" w:type="dxa"/>
            <w:vMerge/>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2268"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 xml:space="preserve">durata perioadei refractere efective </w:t>
            </w: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5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rPr>
          <w:cantSplit/>
        </w:trPr>
        <w:tc>
          <w:tcPr>
            <w:tcW w:w="2093" w:type="dxa"/>
            <w:vMerge w:val="restart"/>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Eficacitatea în aritmii</w:t>
            </w:r>
          </w:p>
        </w:tc>
        <w:tc>
          <w:tcPr>
            <w:tcW w:w="2268"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supraventriculare</w:t>
            </w: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5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rPr>
          <w:cantSplit/>
        </w:trPr>
        <w:tc>
          <w:tcPr>
            <w:tcW w:w="2093" w:type="dxa"/>
            <w:vMerge/>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2268"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ventriculare</w:t>
            </w: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5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bl>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Notă! Pentru completarea tabelului utilizaţi următoarele semne:</w:t>
      </w:r>
    </w:p>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ab/>
        <w:t>“↑” – majorare, “↓” – micşorare, “-“ – lipsa efectului, “+” – prezenţa.</w:t>
      </w:r>
    </w:p>
    <w:p w:rsidR="009C4B48" w:rsidRPr="009C4B48" w:rsidRDefault="009C4B48" w:rsidP="009C4B48">
      <w:pPr>
        <w:spacing w:after="0" w:line="240" w:lineRule="auto"/>
        <w:jc w:val="right"/>
        <w:rPr>
          <w:rFonts w:ascii="Times New Roman" w:eastAsia="Times New Roman" w:hAnsi="Times New Roman" w:cs="Times New Roman"/>
          <w:i/>
          <w:color w:val="000000"/>
          <w:sz w:val="24"/>
          <w:szCs w:val="24"/>
          <w:lang w:val="ro-RO" w:eastAsia="ru-RU"/>
        </w:rPr>
      </w:pPr>
      <w:r w:rsidRPr="009C4B48">
        <w:rPr>
          <w:rFonts w:ascii="Times New Roman" w:eastAsia="Times New Roman" w:hAnsi="Times New Roman" w:cs="Times New Roman"/>
          <w:i/>
          <w:color w:val="000000"/>
          <w:sz w:val="24"/>
          <w:szCs w:val="24"/>
          <w:lang w:val="ro-RO" w:eastAsia="ru-RU"/>
        </w:rPr>
        <w:t>Tabelul 2</w:t>
      </w:r>
    </w:p>
    <w:p w:rsidR="009C4B48" w:rsidRPr="009C4B48" w:rsidRDefault="009C4B48" w:rsidP="009C4B48">
      <w:pPr>
        <w:spacing w:after="0" w:line="240" w:lineRule="auto"/>
        <w:jc w:val="center"/>
        <w:rPr>
          <w:rFonts w:ascii="Times New Roman" w:eastAsia="Times New Roman" w:hAnsi="Times New Roman" w:cs="Times New Roman"/>
          <w:b/>
          <w:color w:val="000000"/>
          <w:sz w:val="24"/>
          <w:szCs w:val="24"/>
          <w:lang w:val="ro-RO" w:eastAsia="ru-RU"/>
        </w:rPr>
      </w:pPr>
      <w:r w:rsidRPr="009C4B48">
        <w:rPr>
          <w:rFonts w:ascii="Times New Roman" w:eastAsia="Times New Roman" w:hAnsi="Times New Roman" w:cs="Times New Roman"/>
          <w:b/>
          <w:color w:val="000000"/>
          <w:sz w:val="24"/>
          <w:szCs w:val="24"/>
          <w:lang w:val="ro-RO" w:eastAsia="ru-RU"/>
        </w:rPr>
        <w:t>Reacţiile adverse ale medicamentelor antiaritmice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75"/>
        <w:gridCol w:w="993"/>
        <w:gridCol w:w="1134"/>
        <w:gridCol w:w="992"/>
        <w:gridCol w:w="1276"/>
        <w:gridCol w:w="1097"/>
      </w:tblGrid>
      <w:tr w:rsidR="009C4B48" w:rsidRPr="009C4B48" w:rsidTr="001F2BC5">
        <w:tc>
          <w:tcPr>
            <w:tcW w:w="2802" w:type="dxa"/>
            <w:vAlign w:val="center"/>
          </w:tcPr>
          <w:p w:rsidR="009C4B48" w:rsidRPr="009C4B48" w:rsidRDefault="009C4B48" w:rsidP="009C4B48">
            <w:pPr>
              <w:spacing w:after="0" w:line="240" w:lineRule="auto"/>
              <w:jc w:val="center"/>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Reacţii adverse</w:t>
            </w:r>
          </w:p>
        </w:tc>
        <w:tc>
          <w:tcPr>
            <w:tcW w:w="1275" w:type="dxa"/>
            <w:vAlign w:val="center"/>
          </w:tcPr>
          <w:p w:rsidR="009C4B48" w:rsidRPr="009C4B48" w:rsidRDefault="009C4B48" w:rsidP="009C4B48">
            <w:pPr>
              <w:spacing w:after="0" w:line="240" w:lineRule="auto"/>
              <w:jc w:val="center"/>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Chinidină</w:t>
            </w:r>
          </w:p>
        </w:tc>
        <w:tc>
          <w:tcPr>
            <w:tcW w:w="993" w:type="dxa"/>
            <w:vAlign w:val="center"/>
          </w:tcPr>
          <w:p w:rsidR="009C4B48" w:rsidRPr="009C4B48" w:rsidRDefault="009C4B48" w:rsidP="009C4B48">
            <w:pPr>
              <w:spacing w:after="0" w:line="240" w:lineRule="auto"/>
              <w:jc w:val="center"/>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Lidoca-ină</w:t>
            </w:r>
          </w:p>
        </w:tc>
        <w:tc>
          <w:tcPr>
            <w:tcW w:w="1134" w:type="dxa"/>
            <w:vAlign w:val="center"/>
          </w:tcPr>
          <w:p w:rsidR="009C4B48" w:rsidRPr="009C4B48" w:rsidRDefault="009C4B48" w:rsidP="009C4B48">
            <w:pPr>
              <w:spacing w:after="0" w:line="240" w:lineRule="auto"/>
              <w:jc w:val="center"/>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Propafe-nonă</w:t>
            </w:r>
          </w:p>
        </w:tc>
        <w:tc>
          <w:tcPr>
            <w:tcW w:w="992" w:type="dxa"/>
            <w:vAlign w:val="center"/>
          </w:tcPr>
          <w:p w:rsidR="009C4B48" w:rsidRPr="009C4B48" w:rsidRDefault="009C4B48" w:rsidP="009C4B48">
            <w:pPr>
              <w:spacing w:after="0" w:line="240" w:lineRule="auto"/>
              <w:jc w:val="center"/>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Propra-nolol</w:t>
            </w:r>
          </w:p>
        </w:tc>
        <w:tc>
          <w:tcPr>
            <w:tcW w:w="1276" w:type="dxa"/>
            <w:vAlign w:val="center"/>
          </w:tcPr>
          <w:p w:rsidR="009C4B48" w:rsidRPr="009C4B48" w:rsidRDefault="009C4B48" w:rsidP="009C4B48">
            <w:pPr>
              <w:spacing w:after="0" w:line="240" w:lineRule="auto"/>
              <w:jc w:val="center"/>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Amioda-ronă</w:t>
            </w:r>
          </w:p>
        </w:tc>
        <w:tc>
          <w:tcPr>
            <w:tcW w:w="1097" w:type="dxa"/>
            <w:vAlign w:val="center"/>
          </w:tcPr>
          <w:p w:rsidR="009C4B48" w:rsidRPr="009C4B48" w:rsidRDefault="009C4B48" w:rsidP="009C4B48">
            <w:pPr>
              <w:spacing w:after="0" w:line="240" w:lineRule="auto"/>
              <w:jc w:val="center"/>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Vera-</w:t>
            </w:r>
          </w:p>
          <w:p w:rsidR="009C4B48" w:rsidRPr="009C4B48" w:rsidRDefault="009C4B48" w:rsidP="009C4B48">
            <w:pPr>
              <w:spacing w:after="0" w:line="240" w:lineRule="auto"/>
              <w:jc w:val="center"/>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pamil</w:t>
            </w:r>
          </w:p>
        </w:tc>
      </w:tr>
      <w:tr w:rsidR="009C4B48" w:rsidRPr="009C4B48" w:rsidTr="001F2BC5">
        <w:tc>
          <w:tcPr>
            <w:tcW w:w="280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 xml:space="preserve">Micşorarea contractilităţii miocardului </w:t>
            </w:r>
          </w:p>
        </w:tc>
        <w:tc>
          <w:tcPr>
            <w:tcW w:w="1275"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3"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27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097"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c>
          <w:tcPr>
            <w:tcW w:w="280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Dereglarea conductibilităţii AV</w:t>
            </w:r>
          </w:p>
        </w:tc>
        <w:tc>
          <w:tcPr>
            <w:tcW w:w="1275"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3"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27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097"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c>
          <w:tcPr>
            <w:tcW w:w="280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Hipotensiune</w:t>
            </w:r>
          </w:p>
        </w:tc>
        <w:tc>
          <w:tcPr>
            <w:tcW w:w="1275"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3"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27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097"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c>
          <w:tcPr>
            <w:tcW w:w="280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Cefalee</w:t>
            </w:r>
          </w:p>
        </w:tc>
        <w:tc>
          <w:tcPr>
            <w:tcW w:w="1275"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3"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27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097"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c>
          <w:tcPr>
            <w:tcW w:w="280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Bronhospasm</w:t>
            </w:r>
          </w:p>
        </w:tc>
        <w:tc>
          <w:tcPr>
            <w:tcW w:w="1275"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3"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27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097"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c>
          <w:tcPr>
            <w:tcW w:w="280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Hematotoxicitate</w:t>
            </w:r>
          </w:p>
        </w:tc>
        <w:tc>
          <w:tcPr>
            <w:tcW w:w="1275"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3"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27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097"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c>
          <w:tcPr>
            <w:tcW w:w="280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Hipo- / hipertirioză</w:t>
            </w:r>
          </w:p>
        </w:tc>
        <w:tc>
          <w:tcPr>
            <w:tcW w:w="1275"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3"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27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097"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c>
          <w:tcPr>
            <w:tcW w:w="280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Depunerea microcristalelor pe retină</w:t>
            </w:r>
          </w:p>
        </w:tc>
        <w:tc>
          <w:tcPr>
            <w:tcW w:w="1275"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3"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27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097"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c>
          <w:tcPr>
            <w:tcW w:w="280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 xml:space="preserve">Alveolită </w:t>
            </w:r>
          </w:p>
        </w:tc>
        <w:tc>
          <w:tcPr>
            <w:tcW w:w="1275"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3"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27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097"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r w:rsidR="009C4B48" w:rsidRPr="009C4B48" w:rsidTr="001F2BC5">
        <w:tc>
          <w:tcPr>
            <w:tcW w:w="280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Acţiune aritmogenă (proaritmică)</w:t>
            </w:r>
          </w:p>
        </w:tc>
        <w:tc>
          <w:tcPr>
            <w:tcW w:w="1275"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3"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134"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992"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276"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c>
          <w:tcPr>
            <w:tcW w:w="1097" w:type="dxa"/>
          </w:tcPr>
          <w:p w:rsidR="009C4B48" w:rsidRPr="009C4B48" w:rsidRDefault="009C4B48" w:rsidP="009C4B48">
            <w:pPr>
              <w:spacing w:after="0" w:line="240" w:lineRule="auto"/>
              <w:rPr>
                <w:rFonts w:ascii="Times New Roman" w:eastAsia="Times New Roman" w:hAnsi="Times New Roman" w:cs="Times New Roman"/>
                <w:color w:val="000000"/>
                <w:sz w:val="24"/>
                <w:szCs w:val="24"/>
                <w:lang w:val="ro-RO" w:eastAsia="ru-RU"/>
              </w:rPr>
            </w:pPr>
          </w:p>
        </w:tc>
      </w:tr>
    </w:tbl>
    <w:p w:rsidR="009C4B48" w:rsidRPr="009C4B48" w:rsidRDefault="009C4B48" w:rsidP="009C4B48">
      <w:pPr>
        <w:spacing w:after="0" w:line="240" w:lineRule="auto"/>
        <w:rPr>
          <w:rFonts w:ascii="Times New Roman" w:eastAsia="Times New Roman" w:hAnsi="Times New Roman" w:cs="Times New Roman"/>
          <w:sz w:val="24"/>
          <w:szCs w:val="24"/>
          <w:lang w:val="ro-RO" w:eastAsia="ru-RU"/>
        </w:rPr>
      </w:pPr>
      <w:r w:rsidRPr="009C4B48">
        <w:rPr>
          <w:rFonts w:ascii="Times New Roman" w:eastAsia="Times New Roman" w:hAnsi="Times New Roman" w:cs="Times New Roman"/>
          <w:b/>
          <w:color w:val="000000"/>
          <w:sz w:val="24"/>
          <w:szCs w:val="24"/>
          <w:lang w:val="ro-RO" w:eastAsia="ru-RU"/>
        </w:rPr>
        <w:tab/>
      </w:r>
      <w:r w:rsidRPr="009C4B48">
        <w:rPr>
          <w:rFonts w:ascii="Times New Roman" w:eastAsia="Times New Roman" w:hAnsi="Times New Roman" w:cs="Times New Roman"/>
          <w:sz w:val="24"/>
          <w:szCs w:val="24"/>
          <w:lang w:val="ro-RO" w:eastAsia="ru-RU"/>
        </w:rPr>
        <w:t>Notă! Prezenţa efectului se notează cu semnul “+”.</w:t>
      </w:r>
    </w:p>
    <w:p w:rsidR="009C4B48" w:rsidRPr="009C4B48" w:rsidRDefault="009C4B48" w:rsidP="009C4B48">
      <w:pPr>
        <w:widowControl w:val="0"/>
        <w:tabs>
          <w:tab w:val="center" w:pos="0"/>
        </w:tabs>
        <w:spacing w:after="0" w:line="240" w:lineRule="auto"/>
        <w:rPr>
          <w:rFonts w:ascii="Times New Roman" w:eastAsia="Times New Roman" w:hAnsi="Times New Roman" w:cs="Times New Roman"/>
          <w:b/>
          <w:color w:val="000000"/>
          <w:sz w:val="24"/>
          <w:szCs w:val="24"/>
          <w:lang w:val="ro-RO" w:eastAsia="ru-RU"/>
        </w:rPr>
      </w:pPr>
    </w:p>
    <w:p w:rsidR="009C4B48" w:rsidRPr="009C4B48" w:rsidRDefault="009C4B48" w:rsidP="009C4B48">
      <w:pPr>
        <w:widowControl w:val="0"/>
        <w:tabs>
          <w:tab w:val="center" w:pos="0"/>
        </w:tabs>
        <w:spacing w:after="0" w:line="240" w:lineRule="auto"/>
        <w:rPr>
          <w:rFonts w:ascii="Times New Roman" w:eastAsia="Times New Roman" w:hAnsi="Times New Roman" w:cs="Times New Roman"/>
          <w:b/>
          <w:bCs/>
          <w:color w:val="000000"/>
          <w:sz w:val="24"/>
          <w:szCs w:val="24"/>
          <w:lang w:val="ro-RO" w:eastAsia="ru-RU"/>
        </w:rPr>
      </w:pPr>
      <w:r w:rsidRPr="009C4B48">
        <w:rPr>
          <w:rFonts w:ascii="Times New Roman" w:eastAsia="Times New Roman" w:hAnsi="Times New Roman" w:cs="Times New Roman"/>
          <w:b/>
          <w:color w:val="000000"/>
          <w:sz w:val="24"/>
          <w:szCs w:val="24"/>
          <w:lang w:val="ro-RO" w:eastAsia="ru-RU"/>
        </w:rPr>
        <w:t>8) P</w:t>
      </w:r>
      <w:r w:rsidRPr="009C4B48">
        <w:rPr>
          <w:rFonts w:ascii="Times New Roman" w:eastAsia="Times New Roman" w:hAnsi="Times New Roman" w:cs="Times New Roman"/>
          <w:b/>
          <w:bCs/>
          <w:color w:val="000000"/>
          <w:sz w:val="24"/>
          <w:szCs w:val="24"/>
          <w:lang w:val="ro-RO" w:eastAsia="ru-RU"/>
        </w:rPr>
        <w:t>roblemă</w:t>
      </w:r>
    </w:p>
    <w:p w:rsidR="009C4B48" w:rsidRPr="009C4B48" w:rsidRDefault="009C4B48" w:rsidP="009C4B48">
      <w:pPr>
        <w:widowControl w:val="0"/>
        <w:tabs>
          <w:tab w:val="center" w:pos="0"/>
        </w:tabs>
        <w:spacing w:after="0" w:line="240" w:lineRule="auto"/>
        <w:rPr>
          <w:rFonts w:ascii="Times New Roman" w:eastAsia="Times New Roman" w:hAnsi="Times New Roman" w:cs="Times New Roman"/>
          <w:color w:val="000000"/>
          <w:sz w:val="24"/>
          <w:szCs w:val="24"/>
          <w:lang w:val="ro-RO" w:eastAsia="ru-RU"/>
        </w:rPr>
      </w:pPr>
      <w:r w:rsidRPr="009C4B48">
        <w:rPr>
          <w:rFonts w:ascii="Times New Roman" w:eastAsia="Times New Roman" w:hAnsi="Times New Roman" w:cs="Times New Roman"/>
          <w:color w:val="000000"/>
          <w:sz w:val="24"/>
          <w:szCs w:val="24"/>
          <w:lang w:val="ro-RO" w:eastAsia="ru-RU"/>
        </w:rPr>
        <w:tab/>
        <w:t>La un pacient cu infarct miocardic a apărut  fibrilaţie ventriculară. Pentru salvarea veţii lui este necesar de a restabili ritmul cardiac.</w:t>
      </w:r>
    </w:p>
    <w:p w:rsidR="009C4B48" w:rsidRPr="009C4B48" w:rsidRDefault="009C4B48" w:rsidP="009C4B48">
      <w:pPr>
        <w:spacing w:after="0" w:line="240" w:lineRule="auto"/>
        <w:ind w:firstLine="720"/>
        <w:rPr>
          <w:rFonts w:ascii="Times New Roman" w:eastAsia="Times New Roman" w:hAnsi="Times New Roman" w:cs="Times New Roman"/>
          <w:color w:val="000000"/>
          <w:sz w:val="24"/>
          <w:szCs w:val="24"/>
          <w:lang w:val="en-US" w:eastAsia="ru-RU"/>
        </w:rPr>
      </w:pPr>
      <w:r w:rsidRPr="009C4B48">
        <w:rPr>
          <w:rFonts w:ascii="Times New Roman" w:eastAsia="Times New Roman" w:hAnsi="Times New Roman" w:cs="Times New Roman"/>
          <w:color w:val="000000"/>
          <w:sz w:val="24"/>
          <w:szCs w:val="24"/>
          <w:lang w:val="ro-RO" w:eastAsia="ru-RU"/>
        </w:rPr>
        <w:t>Ce medicamente antiaritmice veţi indica cu acest scop?</w:t>
      </w:r>
    </w:p>
    <w:p w:rsidR="005369DD" w:rsidRPr="009C4B48" w:rsidRDefault="009C4B48" w:rsidP="009C4B48">
      <w:pPr>
        <w:rPr>
          <w:lang w:val="en-US"/>
        </w:rPr>
      </w:pPr>
      <w:r w:rsidRPr="009C4B48">
        <w:rPr>
          <w:rFonts w:ascii="Times New Roman" w:eastAsia="Times New Roman" w:hAnsi="Times New Roman" w:cs="Times New Roman"/>
          <w:color w:val="000000"/>
          <w:sz w:val="24"/>
          <w:szCs w:val="24"/>
          <w:lang w:val="en-US" w:eastAsia="ru-RU"/>
        </w:rPr>
        <w:br w:type="page"/>
      </w:r>
    </w:p>
    <w:sectPr w:rsidR="005369DD" w:rsidRPr="009C4B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46DD3"/>
    <w:multiLevelType w:val="hybridMultilevel"/>
    <w:tmpl w:val="7D20BFB8"/>
    <w:lvl w:ilvl="0" w:tplc="EA487DD2">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CD9"/>
    <w:rsid w:val="000E7CD9"/>
    <w:rsid w:val="003D1CC7"/>
    <w:rsid w:val="006D04A7"/>
    <w:rsid w:val="009C4B48"/>
    <w:rsid w:val="00C64926"/>
    <w:rsid w:val="00D447F3"/>
    <w:rsid w:val="00D5686F"/>
    <w:rsid w:val="00F2771F"/>
    <w:rsid w:val="00F87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1121</Words>
  <Characters>6393</Characters>
  <Application>Microsoft Office Word</Application>
  <DocSecurity>0</DocSecurity>
  <Lines>53</Lines>
  <Paragraphs>14</Paragraphs>
  <ScaleCrop>false</ScaleCrop>
  <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2020-01-28T11:03:00Z</dcterms:created>
  <dcterms:modified xsi:type="dcterms:W3CDTF">2020-01-28T11:06:00Z</dcterms:modified>
</cp:coreProperties>
</file>